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3002" w:rsidRDefault="00BF3002">
      <w:pPr>
        <w:widowControl w:val="0"/>
        <w:pBdr>
          <w:top w:val="nil"/>
          <w:left w:val="nil"/>
          <w:bottom w:val="nil"/>
          <w:right w:val="nil"/>
          <w:between w:val="nil"/>
        </w:pBdr>
        <w:spacing w:after="0"/>
      </w:pPr>
    </w:p>
    <w:p w:rsidR="00BF3002" w:rsidRDefault="00BF3002">
      <w:pPr>
        <w:widowControl w:val="0"/>
        <w:pBdr>
          <w:top w:val="nil"/>
          <w:left w:val="nil"/>
          <w:bottom w:val="nil"/>
          <w:right w:val="nil"/>
          <w:between w:val="nil"/>
        </w:pBdr>
        <w:spacing w:after="0"/>
      </w:pPr>
    </w:p>
    <w:p w:rsidR="00BF3002" w:rsidRDefault="00BF3002">
      <w:pPr>
        <w:rPr>
          <w:rFonts w:ascii="Arial" w:eastAsia="Arial" w:hAnsi="Arial" w:cs="Arial"/>
          <w:b/>
          <w:sz w:val="36"/>
          <w:szCs w:val="36"/>
        </w:rPr>
      </w:pPr>
    </w:p>
    <w:p w:rsidR="00BF3002" w:rsidRDefault="00EA2834">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rsidR="00BF3002" w:rsidRDefault="00EA2834">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This Schedule sets out the characteristics of the Deliverables that the Supplier will be required to make to the Buyers under this Call-Off Contract. </w:t>
      </w:r>
    </w:p>
    <w:p w:rsidR="00BF3002" w:rsidRDefault="00BF3002">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The following is a full set of requirements to be read in conjunction with </w:t>
      </w:r>
      <w:proofErr w:type="gramStart"/>
      <w:r>
        <w:rPr>
          <w:rFonts w:ascii="Arial" w:eastAsia="Arial" w:hAnsi="Arial" w:cs="Arial"/>
          <w:b/>
          <w:color w:val="000000"/>
          <w:sz w:val="24"/>
          <w:szCs w:val="24"/>
        </w:rPr>
        <w:t>the  following</w:t>
      </w:r>
      <w:proofErr w:type="gramEnd"/>
      <w:r>
        <w:rPr>
          <w:rFonts w:ascii="Arial" w:eastAsia="Arial" w:hAnsi="Arial" w:cs="Arial"/>
          <w:b/>
          <w:color w:val="000000"/>
          <w:sz w:val="24"/>
          <w:szCs w:val="24"/>
        </w:rPr>
        <w:t xml:space="preserve"> documents:</w:t>
      </w:r>
    </w:p>
    <w:p w:rsidR="00BF3002" w:rsidRDefault="00EA2834">
      <w:pPr>
        <w:pBdr>
          <w:top w:val="nil"/>
          <w:left w:val="nil"/>
          <w:bottom w:val="nil"/>
          <w:right w:val="nil"/>
          <w:between w:val="nil"/>
        </w:pBdr>
        <w:tabs>
          <w:tab w:val="left" w:pos="709"/>
          <w:tab w:val="left" w:pos="1134"/>
        </w:tabs>
        <w:spacing w:before="120" w:after="120" w:line="240" w:lineRule="auto"/>
        <w:rPr>
          <w:rFonts w:ascii="Arial" w:eastAsia="Arial" w:hAnsi="Arial" w:cs="Arial"/>
          <w:b/>
          <w:sz w:val="24"/>
          <w:szCs w:val="24"/>
        </w:rPr>
      </w:pPr>
      <w:r>
        <w:rPr>
          <w:rFonts w:ascii="Arial" w:eastAsia="Arial" w:hAnsi="Arial" w:cs="Arial"/>
          <w:b/>
          <w:color w:val="000000"/>
          <w:sz w:val="24"/>
          <w:szCs w:val="24"/>
        </w:rPr>
        <w:t>Attachment 3 - Statement of Requirements</w:t>
      </w:r>
      <w:r>
        <w:rPr>
          <w:rFonts w:ascii="Arial" w:eastAsia="Arial" w:hAnsi="Arial" w:cs="Arial"/>
          <w:b/>
          <w:sz w:val="24"/>
          <w:szCs w:val="24"/>
        </w:rPr>
        <w:t xml:space="preserve"> which can be found at Annex C,</w:t>
      </w:r>
    </w:p>
    <w:p w:rsidR="00BF3002" w:rsidRDefault="00EA2834">
      <w:pPr>
        <w:pBdr>
          <w:top w:val="nil"/>
          <w:left w:val="nil"/>
          <w:bottom w:val="nil"/>
          <w:right w:val="nil"/>
          <w:between w:val="nil"/>
        </w:pBdr>
        <w:tabs>
          <w:tab w:val="left" w:pos="709"/>
          <w:tab w:val="left" w:pos="1134"/>
        </w:tabs>
        <w:spacing w:before="120" w:after="120" w:line="240" w:lineRule="auto"/>
        <w:rPr>
          <w:rFonts w:ascii="Arial" w:eastAsia="Arial" w:hAnsi="Arial" w:cs="Arial"/>
          <w:b/>
          <w:sz w:val="24"/>
          <w:szCs w:val="24"/>
        </w:rPr>
      </w:pPr>
      <w:r>
        <w:rPr>
          <w:rFonts w:ascii="Arial" w:eastAsia="Arial" w:hAnsi="Arial" w:cs="Arial"/>
          <w:b/>
          <w:sz w:val="24"/>
          <w:szCs w:val="24"/>
        </w:rPr>
        <w:t xml:space="preserve">DOC004 HMPO Second Contact Centre - Solutions Design which can be found at Annex D, </w:t>
      </w:r>
    </w:p>
    <w:p w:rsidR="00BF3002" w:rsidRDefault="00EA2834">
      <w:pPr>
        <w:pBdr>
          <w:top w:val="nil"/>
          <w:left w:val="nil"/>
          <w:bottom w:val="nil"/>
          <w:right w:val="nil"/>
          <w:between w:val="nil"/>
        </w:pBdr>
        <w:tabs>
          <w:tab w:val="left" w:pos="709"/>
          <w:tab w:val="left" w:pos="1134"/>
        </w:tabs>
        <w:spacing w:before="120" w:after="120" w:line="240" w:lineRule="auto"/>
        <w:rPr>
          <w:rFonts w:ascii="Arial" w:eastAsia="Arial" w:hAnsi="Arial" w:cs="Arial"/>
          <w:b/>
          <w:sz w:val="24"/>
          <w:szCs w:val="24"/>
        </w:rPr>
      </w:pPr>
      <w:r>
        <w:rPr>
          <w:rFonts w:ascii="Arial" w:eastAsia="Arial" w:hAnsi="Arial" w:cs="Arial"/>
          <w:b/>
          <w:sz w:val="24"/>
          <w:szCs w:val="24"/>
        </w:rPr>
        <w:t xml:space="preserve">DOC067 Definitive Schedule 7.4 which can be found at Annex E </w:t>
      </w:r>
    </w:p>
    <w:p w:rsidR="00BF3002" w:rsidRDefault="00EA2834">
      <w:pPr>
        <w:pBdr>
          <w:top w:val="nil"/>
          <w:left w:val="nil"/>
          <w:bottom w:val="nil"/>
          <w:right w:val="nil"/>
          <w:between w:val="nil"/>
        </w:pBdr>
        <w:tabs>
          <w:tab w:val="left" w:pos="709"/>
          <w:tab w:val="left" w:pos="1134"/>
        </w:tabs>
        <w:spacing w:before="120" w:after="120" w:line="240" w:lineRule="auto"/>
        <w:rPr>
          <w:rFonts w:ascii="Arial" w:eastAsia="Arial" w:hAnsi="Arial" w:cs="Arial"/>
          <w:b/>
          <w:sz w:val="24"/>
          <w:szCs w:val="24"/>
        </w:rPr>
      </w:pPr>
      <w:r>
        <w:rPr>
          <w:rFonts w:ascii="Arial" w:eastAsia="Arial" w:hAnsi="Arial" w:cs="Arial"/>
          <w:b/>
          <w:sz w:val="24"/>
          <w:szCs w:val="24"/>
        </w:rPr>
        <w:t>Attachment 6 Future Requirements which can be found at Annex F</w:t>
      </w:r>
    </w:p>
    <w:p w:rsidR="00BF3002" w:rsidRDefault="00EA2834">
      <w:pPr>
        <w:pBdr>
          <w:top w:val="nil"/>
          <w:left w:val="nil"/>
          <w:bottom w:val="nil"/>
          <w:right w:val="nil"/>
          <w:between w:val="nil"/>
        </w:pBdr>
        <w:tabs>
          <w:tab w:val="left" w:pos="709"/>
          <w:tab w:val="left" w:pos="1134"/>
        </w:tabs>
        <w:spacing w:before="120" w:after="120" w:line="240" w:lineRule="auto"/>
        <w:rPr>
          <w:rFonts w:ascii="Arial" w:eastAsia="Arial" w:hAnsi="Arial" w:cs="Arial"/>
          <w:b/>
          <w:sz w:val="24"/>
          <w:szCs w:val="24"/>
        </w:rPr>
      </w:pPr>
      <w:r>
        <w:rPr>
          <w:rFonts w:ascii="Arial" w:eastAsia="Arial" w:hAnsi="Arial" w:cs="Arial"/>
          <w:b/>
          <w:sz w:val="24"/>
          <w:szCs w:val="24"/>
        </w:rPr>
        <w:t>DOC009 Asylum operations Contact Centre Procurement Requirements which can be found at Annex G; and</w:t>
      </w:r>
    </w:p>
    <w:p w:rsidR="00BF3002" w:rsidRDefault="00EA2834">
      <w:pPr>
        <w:pBdr>
          <w:top w:val="nil"/>
          <w:left w:val="nil"/>
          <w:bottom w:val="nil"/>
          <w:right w:val="nil"/>
          <w:between w:val="nil"/>
        </w:pBdr>
        <w:tabs>
          <w:tab w:val="left" w:pos="709"/>
          <w:tab w:val="left" w:pos="1134"/>
        </w:tabs>
        <w:spacing w:before="120" w:after="120" w:line="240" w:lineRule="auto"/>
        <w:rPr>
          <w:rFonts w:ascii="Arial" w:eastAsia="Arial" w:hAnsi="Arial" w:cs="Arial"/>
          <w:b/>
          <w:sz w:val="24"/>
          <w:szCs w:val="24"/>
        </w:rPr>
      </w:pPr>
      <w:r>
        <w:rPr>
          <w:rFonts w:ascii="Arial" w:eastAsia="Arial" w:hAnsi="Arial" w:cs="Arial"/>
          <w:b/>
          <w:sz w:val="24"/>
          <w:szCs w:val="24"/>
        </w:rPr>
        <w:t>DOC010 PLF – Contact Centres Procurement Requirements which can be found at Annex H</w:t>
      </w:r>
    </w:p>
    <w:p w:rsidR="00BF3002" w:rsidRDefault="00BF3002">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General Service Principles</w:t>
      </w:r>
    </w:p>
    <w:tbl>
      <w:tblPr>
        <w:tblStyle w:val="af2"/>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377"/>
        <w:gridCol w:w="7639"/>
      </w:tblGrid>
      <w:tr w:rsidR="00BF3002">
        <w:trPr>
          <w:trHeight w:val="474"/>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b/>
                <w:color w:val="000000"/>
                <w:sz w:val="22"/>
                <w:szCs w:val="22"/>
              </w:rPr>
            </w:pPr>
            <w:r>
              <w:rPr>
                <w:rFonts w:ascii="Arial" w:eastAsia="Arial" w:hAnsi="Arial" w:cs="Arial"/>
                <w:b/>
                <w:color w:val="000000"/>
                <w:sz w:val="22"/>
                <w:szCs w:val="22"/>
              </w:rPr>
              <w:t>Reference</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b/>
                <w:color w:val="000000"/>
                <w:sz w:val="22"/>
                <w:szCs w:val="22"/>
              </w:rPr>
            </w:pPr>
            <w:r>
              <w:rPr>
                <w:rFonts w:ascii="Arial" w:eastAsia="Arial" w:hAnsi="Arial" w:cs="Arial"/>
                <w:b/>
                <w:color w:val="000000"/>
                <w:sz w:val="22"/>
                <w:szCs w:val="22"/>
              </w:rPr>
              <w:t>Requirement</w:t>
            </w:r>
          </w:p>
        </w:tc>
      </w:tr>
      <w:tr w:rsidR="00BF3002">
        <w:trPr>
          <w:trHeight w:val="566"/>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ACC001</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The Supplier shall provide a Contact Centre service, with related administrative and processing services, for all UK and International HM Passport Office customers.</w:t>
            </w:r>
          </w:p>
        </w:tc>
      </w:tr>
      <w:tr w:rsidR="00BF3002">
        <w:trPr>
          <w:trHeight w:val="283"/>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ACC002</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The Supplier shall deliver a fully UK based Contact Centre Service. This includes UK Based Data Centres.</w:t>
            </w:r>
          </w:p>
        </w:tc>
      </w:tr>
      <w:tr w:rsidR="00BF3002">
        <w:trPr>
          <w:trHeight w:val="566"/>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ACC003</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The Supplier shall provide all necessary facilities, systems, infrastructure and security cleared staff necessary to provide a Contact Centre Service throughout the life of the contract. Security clearance standards are set out in Schedule 9 of the Contract.</w:t>
            </w:r>
          </w:p>
        </w:tc>
      </w:tr>
      <w:tr w:rsidR="00BF3002">
        <w:trPr>
          <w:trHeight w:val="2546"/>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ACC004</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The Supplier shall ensure that any staff associated with the HM Passport Office Contact Centre contract are cleared to the following Security Levels, as appropriate:</w:t>
            </w:r>
            <w:r>
              <w:rPr>
                <w:rFonts w:ascii="Arial" w:eastAsia="Arial" w:hAnsi="Arial" w:cs="Arial"/>
                <w:color w:val="000000"/>
              </w:rPr>
              <w:br/>
            </w:r>
          </w:p>
          <w:p w:rsidR="00BF3002" w:rsidRDefault="00EA2834">
            <w:pPr>
              <w:numPr>
                <w:ilvl w:val="0"/>
                <w:numId w:val="4"/>
              </w:numPr>
              <w:pBdr>
                <w:top w:val="nil"/>
                <w:left w:val="nil"/>
                <w:bottom w:val="nil"/>
                <w:right w:val="nil"/>
                <w:between w:val="nil"/>
              </w:pBdr>
              <w:tabs>
                <w:tab w:val="left" w:pos="709"/>
                <w:tab w:val="left" w:pos="1134"/>
              </w:tabs>
              <w:spacing w:before="120" w:line="276" w:lineRule="auto"/>
              <w:rPr>
                <w:rFonts w:ascii="Arial" w:eastAsia="Arial" w:hAnsi="Arial" w:cs="Arial"/>
                <w:color w:val="000000"/>
                <w:sz w:val="22"/>
                <w:szCs w:val="22"/>
              </w:rPr>
            </w:pPr>
            <w:r>
              <w:rPr>
                <w:rFonts w:ascii="Arial" w:eastAsia="Arial" w:hAnsi="Arial" w:cs="Arial"/>
                <w:color w:val="000000"/>
                <w:sz w:val="22"/>
                <w:szCs w:val="22"/>
              </w:rPr>
              <w:t>Management and IT Teams must be cleared to Security Check (SC) level</w:t>
            </w:r>
          </w:p>
          <w:p w:rsidR="00BF3002" w:rsidRDefault="00EA2834">
            <w:pPr>
              <w:numPr>
                <w:ilvl w:val="0"/>
                <w:numId w:val="4"/>
              </w:numPr>
              <w:pBdr>
                <w:top w:val="nil"/>
                <w:left w:val="nil"/>
                <w:bottom w:val="nil"/>
                <w:right w:val="nil"/>
                <w:between w:val="nil"/>
              </w:pBdr>
              <w:tabs>
                <w:tab w:val="left" w:pos="709"/>
                <w:tab w:val="left" w:pos="1134"/>
              </w:tabs>
              <w:spacing w:line="276" w:lineRule="auto"/>
              <w:rPr>
                <w:rFonts w:ascii="Arial" w:eastAsia="Arial" w:hAnsi="Arial" w:cs="Arial"/>
                <w:color w:val="000000"/>
                <w:sz w:val="22"/>
                <w:szCs w:val="22"/>
              </w:rPr>
            </w:pPr>
            <w:r>
              <w:rPr>
                <w:rFonts w:ascii="Arial" w:eastAsia="Arial" w:hAnsi="Arial" w:cs="Arial"/>
                <w:color w:val="000000"/>
                <w:sz w:val="22"/>
                <w:szCs w:val="22"/>
              </w:rPr>
              <w:t xml:space="preserve">Customer Service Agents with direct access to HM Passport Office systems must be cleared to Counter Terrorist Check (CTC) level </w:t>
            </w:r>
          </w:p>
          <w:p w:rsidR="00BF3002" w:rsidRDefault="00EA2834">
            <w:pPr>
              <w:numPr>
                <w:ilvl w:val="0"/>
                <w:numId w:val="4"/>
              </w:numPr>
              <w:pBdr>
                <w:top w:val="nil"/>
                <w:left w:val="nil"/>
                <w:bottom w:val="nil"/>
                <w:right w:val="nil"/>
                <w:between w:val="nil"/>
              </w:pBdr>
              <w:tabs>
                <w:tab w:val="left" w:pos="709"/>
                <w:tab w:val="left" w:pos="1134"/>
              </w:tabs>
              <w:spacing w:line="276" w:lineRule="auto"/>
              <w:rPr>
                <w:rFonts w:ascii="Arial" w:eastAsia="Arial" w:hAnsi="Arial" w:cs="Arial"/>
                <w:color w:val="000000"/>
                <w:sz w:val="22"/>
                <w:szCs w:val="22"/>
              </w:rPr>
            </w:pPr>
            <w:r>
              <w:rPr>
                <w:rFonts w:ascii="Arial" w:eastAsia="Arial" w:hAnsi="Arial" w:cs="Arial"/>
                <w:color w:val="000000"/>
                <w:sz w:val="22"/>
                <w:szCs w:val="22"/>
              </w:rPr>
              <w:lastRenderedPageBreak/>
              <w:t xml:space="preserve">All other Customer Service Agents must be cleared to Baseline Personnel Security Standard (BPSS) level </w:t>
            </w:r>
            <w:r>
              <w:rPr>
                <w:rFonts w:ascii="Arial" w:eastAsia="Arial" w:hAnsi="Arial" w:cs="Arial"/>
                <w:color w:val="000000"/>
                <w:sz w:val="22"/>
                <w:szCs w:val="22"/>
              </w:rPr>
              <w:br/>
            </w:r>
          </w:p>
          <w:p w:rsidR="00BF3002" w:rsidRDefault="00EA2834">
            <w:pPr>
              <w:pBdr>
                <w:top w:val="nil"/>
                <w:left w:val="nil"/>
                <w:bottom w:val="nil"/>
                <w:right w:val="nil"/>
                <w:between w:val="nil"/>
              </w:pBdr>
              <w:tabs>
                <w:tab w:val="left" w:pos="709"/>
                <w:tab w:val="left" w:pos="1134"/>
              </w:tabs>
              <w:spacing w:after="120" w:line="276" w:lineRule="auto"/>
              <w:ind w:left="360"/>
              <w:rPr>
                <w:rFonts w:ascii="Arial" w:eastAsia="Arial" w:hAnsi="Arial" w:cs="Arial"/>
                <w:color w:val="000000"/>
                <w:sz w:val="22"/>
                <w:szCs w:val="22"/>
              </w:rPr>
            </w:pPr>
            <w:r>
              <w:rPr>
                <w:rFonts w:ascii="Arial" w:eastAsia="Arial" w:hAnsi="Arial" w:cs="Arial"/>
                <w:color w:val="000000"/>
                <w:sz w:val="22"/>
                <w:szCs w:val="22"/>
              </w:rPr>
              <w:t>Systems and locations used to access to HM Passport Office data must be risk-assessed to ensure appropriate physical, technical, logical and procedural controls are implemented and approved by HMPO.</w:t>
            </w:r>
          </w:p>
        </w:tc>
      </w:tr>
      <w:tr w:rsidR="00BF3002">
        <w:trPr>
          <w:trHeight w:val="283"/>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lastRenderedPageBreak/>
              <w:t>ACC005</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The Supplier shall be able to handle customer contact that comes from both UK and International customers.</w:t>
            </w:r>
          </w:p>
        </w:tc>
      </w:tr>
      <w:tr w:rsidR="00BF3002">
        <w:trPr>
          <w:trHeight w:val="849"/>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ACC006</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The Supplier shall provide a solution that delivers an Omni-Channel experience for customers providing HMPO with a single view of the customer and their interactions with HMPO. The Supplier's solution and HM Passport Office's CSMT will transfer information in such a way as to provide a consistent and seamless experience.</w:t>
            </w:r>
          </w:p>
        </w:tc>
      </w:tr>
      <w:tr w:rsidR="00BF3002">
        <w:trPr>
          <w:trHeight w:val="283"/>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ACC007</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The Supplier will be required to provide contact handling across voice, email, text and other web-based channels.</w:t>
            </w:r>
          </w:p>
        </w:tc>
      </w:tr>
      <w:tr w:rsidR="00BF3002">
        <w:trPr>
          <w:trHeight w:val="566"/>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ACC008</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 xml:space="preserve">The Supplier must be capable of handling customer contact volumes, as set out in intake demand volumes and historical call volumes as provided by HM Passport Office as part of the tender. </w:t>
            </w:r>
          </w:p>
        </w:tc>
      </w:tr>
      <w:tr w:rsidR="00BF3002">
        <w:trPr>
          <w:trHeight w:val="283"/>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ACC009</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 xml:space="preserve">The Supplier shall adopt a "right first time" approach to ensure that avoidable repeat customer contact is reduced. </w:t>
            </w:r>
          </w:p>
        </w:tc>
      </w:tr>
      <w:tr w:rsidR="00BF3002">
        <w:trPr>
          <w:trHeight w:val="566"/>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ACC010</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 xml:space="preserve">The Supplier shall work in partnership with HM Passport Office in encouraging customers to use Online Services when applying for passports. </w:t>
            </w:r>
          </w:p>
        </w:tc>
      </w:tr>
      <w:tr w:rsidR="00BF3002">
        <w:trPr>
          <w:trHeight w:val="1132"/>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ACC011</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The Supplier shall support HM Passport Office’s commitment to move to using digital technology to enable customer self-service, by considering and providing the technical solution for a range of digital services for the Contact Centre service over the contract life. For example, by providing the options for customers to receive push notifications, providing URL links to the online channel, online forms, maps and other application support assistance.</w:t>
            </w:r>
          </w:p>
        </w:tc>
      </w:tr>
      <w:tr w:rsidR="00BF3002">
        <w:trPr>
          <w:trHeight w:val="1132"/>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ACC012</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The Supplier shall provide all service design documentation to HM Passport Office for approval. This includes, but is not limited to, any systems/processes being delivered by the service provider which interact with HM Passport Office or third-party systems or hold or process HM Passport Office data. The supplier will provide Interface Control Documents for each Interface where they have been nominated as the Interface Owner and HMPO Change Request documentation.</w:t>
            </w:r>
          </w:p>
        </w:tc>
      </w:tr>
      <w:tr w:rsidR="00BF3002">
        <w:trPr>
          <w:trHeight w:val="283"/>
        </w:trPr>
        <w:tc>
          <w:tcPr>
            <w:tcW w:w="1377"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ACC013</w:t>
            </w:r>
          </w:p>
        </w:tc>
        <w:tc>
          <w:tcPr>
            <w:tcW w:w="7639" w:type="dxa"/>
          </w:tcPr>
          <w:p w:rsidR="00BF3002" w:rsidRDefault="00EA2834">
            <w:pPr>
              <w:pBdr>
                <w:top w:val="nil"/>
                <w:left w:val="nil"/>
                <w:bottom w:val="nil"/>
                <w:right w:val="nil"/>
                <w:between w:val="nil"/>
              </w:pBdr>
              <w:tabs>
                <w:tab w:val="left" w:pos="709"/>
                <w:tab w:val="left" w:pos="1134"/>
              </w:tabs>
              <w:spacing w:before="120" w:after="120"/>
              <w:rPr>
                <w:rFonts w:ascii="Arial" w:eastAsia="Arial" w:hAnsi="Arial" w:cs="Arial"/>
                <w:color w:val="000000"/>
              </w:rPr>
            </w:pPr>
            <w:r>
              <w:rPr>
                <w:rFonts w:ascii="Arial" w:eastAsia="Arial" w:hAnsi="Arial" w:cs="Arial"/>
                <w:color w:val="000000"/>
              </w:rPr>
              <w:t xml:space="preserve">The Supplier should have a Web Chat capability to support customers using a link on GOV.UK. </w:t>
            </w:r>
          </w:p>
        </w:tc>
      </w:tr>
    </w:tbl>
    <w:p w:rsidR="00BF3002" w:rsidRDefault="00BF3002">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Customer Contacts - General</w:t>
      </w:r>
    </w:p>
    <w:p w:rsidR="00BF3002" w:rsidRDefault="00EA2834">
      <w:pPr>
        <w:spacing w:after="0" w:line="240" w:lineRule="auto"/>
        <w:rPr>
          <w:rFonts w:ascii="Arial" w:eastAsia="Arial" w:hAnsi="Arial" w:cs="Arial"/>
        </w:rPr>
      </w:pPr>
      <w:r>
        <w:rPr>
          <w:rFonts w:ascii="Arial" w:eastAsia="Arial" w:hAnsi="Arial" w:cs="Arial"/>
        </w:rPr>
        <w:t xml:space="preserve">These requirements refer to situations where a Contact Centre Customer Service agent would be expected to interact with and handle an enquiry made by a customer. The external Contact Centre is encouraged to handle the majority of customer issues wherever feasible, but if the contact becomes a complaint or if resolution requires escalation, then the contact </w:t>
      </w:r>
      <w:r>
        <w:rPr>
          <w:rFonts w:ascii="Arial" w:eastAsia="Arial" w:hAnsi="Arial" w:cs="Arial"/>
        </w:rPr>
        <w:lastRenderedPageBreak/>
        <w:t>should be transferred to HM Passport Office. It is expected that customer contact is dealt with professionally, courteously and promptly.</w:t>
      </w:r>
    </w:p>
    <w:p w:rsidR="00BF3002" w:rsidRDefault="00BF3002">
      <w:pPr>
        <w:spacing w:after="0" w:line="240" w:lineRule="auto"/>
        <w:rPr>
          <w:rFonts w:ascii="Arial" w:eastAsia="Arial" w:hAnsi="Arial" w:cs="Arial"/>
        </w:rPr>
      </w:pPr>
    </w:p>
    <w:tbl>
      <w:tblPr>
        <w:tblStyle w:val="af3"/>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1"/>
        <w:gridCol w:w="7925"/>
      </w:tblGrid>
      <w:tr w:rsidR="00BF3002">
        <w:trPr>
          <w:trHeight w:val="1980"/>
        </w:trPr>
        <w:tc>
          <w:tcPr>
            <w:tcW w:w="1091" w:type="dxa"/>
          </w:tcPr>
          <w:p w:rsidR="00BF3002" w:rsidRDefault="00EA2834">
            <w:pPr>
              <w:rPr>
                <w:rFonts w:ascii="Arial" w:eastAsia="Arial" w:hAnsi="Arial" w:cs="Arial"/>
              </w:rPr>
            </w:pPr>
            <w:r>
              <w:rPr>
                <w:rFonts w:ascii="Arial" w:eastAsia="Arial" w:hAnsi="Arial" w:cs="Arial"/>
              </w:rPr>
              <w:t>ACC014</w:t>
            </w:r>
          </w:p>
        </w:tc>
        <w:tc>
          <w:tcPr>
            <w:tcW w:w="7925" w:type="dxa"/>
          </w:tcPr>
          <w:p w:rsidR="00BF3002" w:rsidRDefault="00EA2834">
            <w:pPr>
              <w:rPr>
                <w:rFonts w:ascii="Arial" w:eastAsia="Arial" w:hAnsi="Arial" w:cs="Arial"/>
              </w:rPr>
            </w:pPr>
            <w:r>
              <w:rPr>
                <w:rFonts w:ascii="Arial" w:eastAsia="Arial" w:hAnsi="Arial" w:cs="Arial"/>
              </w:rPr>
              <w:t>The Supplier shall be required to provide the following services:</w:t>
            </w:r>
            <w:r>
              <w:rPr>
                <w:rFonts w:ascii="Arial" w:eastAsia="Arial" w:hAnsi="Arial" w:cs="Arial"/>
              </w:rPr>
              <w:br/>
            </w:r>
          </w:p>
          <w:p w:rsidR="00BF3002" w:rsidRDefault="00EA2834">
            <w:pPr>
              <w:numPr>
                <w:ilvl w:val="0"/>
                <w:numId w:val="6"/>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Provision of general advice on the application process such as fees and how to apply for both UK and Overseas customers</w:t>
            </w:r>
          </w:p>
          <w:p w:rsidR="00BF3002" w:rsidRDefault="00EA2834">
            <w:pPr>
              <w:numPr>
                <w:ilvl w:val="0"/>
                <w:numId w:val="6"/>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Refer complex cases, nationality queries, and some live application queries to HM Passport Office. These referrals may be by, but not limited to, call transfers, email transfers and Webchat transfers</w:t>
            </w:r>
          </w:p>
          <w:p w:rsidR="00BF3002" w:rsidRDefault="00EA2834">
            <w:pPr>
              <w:numPr>
                <w:ilvl w:val="0"/>
                <w:numId w:val="6"/>
              </w:numPr>
              <w:pBdr>
                <w:top w:val="nil"/>
                <w:left w:val="nil"/>
                <w:bottom w:val="nil"/>
                <w:right w:val="nil"/>
                <w:between w:val="nil"/>
              </w:pBdr>
              <w:spacing w:after="200" w:line="276" w:lineRule="auto"/>
              <w:rPr>
                <w:rFonts w:ascii="Arial" w:eastAsia="Arial" w:hAnsi="Arial" w:cs="Arial"/>
                <w:color w:val="000000"/>
                <w:sz w:val="22"/>
                <w:szCs w:val="22"/>
              </w:rPr>
            </w:pPr>
            <w:r>
              <w:rPr>
                <w:rFonts w:ascii="Arial" w:eastAsia="Arial" w:hAnsi="Arial" w:cs="Arial"/>
                <w:color w:val="000000"/>
                <w:sz w:val="22"/>
                <w:szCs w:val="22"/>
              </w:rPr>
              <w:t>Handle case specific enquiries by accessing passport application systems or HM Passport Office Secure Delivery partners to support passport delivery progress enquiries.</w:t>
            </w:r>
          </w:p>
        </w:tc>
      </w:tr>
      <w:tr w:rsidR="00BF3002">
        <w:trPr>
          <w:trHeight w:val="1698"/>
        </w:trPr>
        <w:tc>
          <w:tcPr>
            <w:tcW w:w="1091" w:type="dxa"/>
          </w:tcPr>
          <w:p w:rsidR="00BF3002" w:rsidRDefault="00EA2834">
            <w:pPr>
              <w:rPr>
                <w:rFonts w:ascii="Arial" w:eastAsia="Arial" w:hAnsi="Arial" w:cs="Arial"/>
              </w:rPr>
            </w:pPr>
            <w:r>
              <w:rPr>
                <w:rFonts w:ascii="Arial" w:eastAsia="Arial" w:hAnsi="Arial" w:cs="Arial"/>
              </w:rPr>
              <w:t>ACC015</w:t>
            </w:r>
          </w:p>
        </w:tc>
        <w:tc>
          <w:tcPr>
            <w:tcW w:w="7925" w:type="dxa"/>
          </w:tcPr>
          <w:p w:rsidR="00BF3002" w:rsidRDefault="00EA2834">
            <w:pPr>
              <w:rPr>
                <w:rFonts w:ascii="Arial" w:eastAsia="Arial" w:hAnsi="Arial" w:cs="Arial"/>
              </w:rPr>
            </w:pPr>
            <w:r>
              <w:rPr>
                <w:rFonts w:ascii="Arial" w:eastAsia="Arial" w:hAnsi="Arial" w:cs="Arial"/>
              </w:rPr>
              <w:t>The Supplier shall be required to provide the following services:</w:t>
            </w:r>
          </w:p>
          <w:p w:rsidR="00BF3002" w:rsidRDefault="00EA2834">
            <w:pPr>
              <w:numPr>
                <w:ilvl w:val="0"/>
                <w:numId w:val="12"/>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Fulfil requests for despatch of application packs, application forms and guidance (this will reduce as use of the online channel increases)</w:t>
            </w:r>
          </w:p>
          <w:p w:rsidR="00BF3002" w:rsidRDefault="00EA2834">
            <w:pPr>
              <w:numPr>
                <w:ilvl w:val="0"/>
                <w:numId w:val="12"/>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Make Passport Interview and Counter appointment bookings for customers who are not able to, or choose not to use the HM Passport Office Online Self- Service - Appointment Booking tools.</w:t>
            </w:r>
          </w:p>
          <w:p w:rsidR="00BF3002" w:rsidRDefault="00EA2834">
            <w:pPr>
              <w:numPr>
                <w:ilvl w:val="0"/>
                <w:numId w:val="12"/>
              </w:numPr>
              <w:pBdr>
                <w:top w:val="nil"/>
                <w:left w:val="nil"/>
                <w:bottom w:val="nil"/>
                <w:right w:val="nil"/>
                <w:between w:val="nil"/>
              </w:pBdr>
              <w:spacing w:after="200" w:line="276" w:lineRule="auto"/>
              <w:rPr>
                <w:rFonts w:ascii="Arial" w:eastAsia="Arial" w:hAnsi="Arial" w:cs="Arial"/>
                <w:color w:val="000000"/>
                <w:sz w:val="22"/>
                <w:szCs w:val="22"/>
              </w:rPr>
            </w:pPr>
            <w:r>
              <w:rPr>
                <w:rFonts w:ascii="Arial" w:eastAsia="Arial" w:hAnsi="Arial" w:cs="Arial"/>
                <w:color w:val="000000"/>
                <w:sz w:val="22"/>
                <w:szCs w:val="22"/>
              </w:rPr>
              <w:t>Dispatch HM Passport Office Invitation to Interview Letters for customers who require Interview Appointments</w:t>
            </w:r>
          </w:p>
        </w:tc>
      </w:tr>
      <w:tr w:rsidR="00BF3002">
        <w:trPr>
          <w:trHeight w:val="849"/>
        </w:trPr>
        <w:tc>
          <w:tcPr>
            <w:tcW w:w="1091" w:type="dxa"/>
          </w:tcPr>
          <w:p w:rsidR="00BF3002" w:rsidRDefault="00EA2834">
            <w:pPr>
              <w:rPr>
                <w:rFonts w:ascii="Arial" w:eastAsia="Arial" w:hAnsi="Arial" w:cs="Arial"/>
              </w:rPr>
            </w:pPr>
            <w:r>
              <w:rPr>
                <w:rFonts w:ascii="Arial" w:eastAsia="Arial" w:hAnsi="Arial" w:cs="Arial"/>
              </w:rPr>
              <w:t>ACC016</w:t>
            </w:r>
          </w:p>
        </w:tc>
        <w:tc>
          <w:tcPr>
            <w:tcW w:w="7925" w:type="dxa"/>
          </w:tcPr>
          <w:p w:rsidR="00BF3002" w:rsidRDefault="00EA2834">
            <w:pPr>
              <w:rPr>
                <w:rFonts w:ascii="Arial" w:eastAsia="Arial" w:hAnsi="Arial" w:cs="Arial"/>
              </w:rPr>
            </w:pPr>
            <w:r>
              <w:rPr>
                <w:rFonts w:ascii="Arial" w:eastAsia="Arial" w:hAnsi="Arial" w:cs="Arial"/>
              </w:rPr>
              <w:t>The Supplier shall liaise with the relevant interpreter provider and host office and interface into the systems which support this process when arranging identity appointments for those Customers who require a British Sign Language or Welsh interpreter to be present.</w:t>
            </w:r>
          </w:p>
        </w:tc>
      </w:tr>
      <w:tr w:rsidR="00BF3002">
        <w:trPr>
          <w:trHeight w:val="566"/>
        </w:trPr>
        <w:tc>
          <w:tcPr>
            <w:tcW w:w="1091" w:type="dxa"/>
          </w:tcPr>
          <w:p w:rsidR="00BF3002" w:rsidRDefault="00EA2834">
            <w:pPr>
              <w:rPr>
                <w:rFonts w:ascii="Arial" w:eastAsia="Arial" w:hAnsi="Arial" w:cs="Arial"/>
              </w:rPr>
            </w:pPr>
            <w:r>
              <w:rPr>
                <w:rFonts w:ascii="Arial" w:eastAsia="Arial" w:hAnsi="Arial" w:cs="Arial"/>
              </w:rPr>
              <w:t>ACC017</w:t>
            </w:r>
          </w:p>
        </w:tc>
        <w:tc>
          <w:tcPr>
            <w:tcW w:w="7925" w:type="dxa"/>
          </w:tcPr>
          <w:p w:rsidR="00BF3002" w:rsidRDefault="00EA2834">
            <w:pPr>
              <w:rPr>
                <w:rFonts w:ascii="Arial" w:eastAsia="Arial" w:hAnsi="Arial" w:cs="Arial"/>
              </w:rPr>
            </w:pPr>
            <w:r>
              <w:rPr>
                <w:rFonts w:ascii="Arial" w:eastAsia="Arial" w:hAnsi="Arial" w:cs="Arial"/>
              </w:rPr>
              <w:t>The Supplier shall act as a first point of contact for passport customers wishing to make complaints, capturing the nature of the complaint and providing data on this to HM Passport Office on agreed regular basis.</w:t>
            </w:r>
          </w:p>
        </w:tc>
      </w:tr>
      <w:tr w:rsidR="00BF3002">
        <w:trPr>
          <w:trHeight w:val="566"/>
        </w:trPr>
        <w:tc>
          <w:tcPr>
            <w:tcW w:w="1091" w:type="dxa"/>
          </w:tcPr>
          <w:p w:rsidR="00BF3002" w:rsidRDefault="00EA2834">
            <w:pPr>
              <w:rPr>
                <w:rFonts w:ascii="Arial" w:eastAsia="Arial" w:hAnsi="Arial" w:cs="Arial"/>
              </w:rPr>
            </w:pPr>
            <w:r>
              <w:rPr>
                <w:rFonts w:ascii="Arial" w:eastAsia="Arial" w:hAnsi="Arial" w:cs="Arial"/>
              </w:rPr>
              <w:t>ACC018</w:t>
            </w:r>
          </w:p>
        </w:tc>
        <w:tc>
          <w:tcPr>
            <w:tcW w:w="7925" w:type="dxa"/>
          </w:tcPr>
          <w:p w:rsidR="00BF3002" w:rsidRDefault="00EA2834">
            <w:pPr>
              <w:rPr>
                <w:rFonts w:ascii="Arial" w:eastAsia="Arial" w:hAnsi="Arial" w:cs="Arial"/>
              </w:rPr>
            </w:pPr>
            <w:r>
              <w:rPr>
                <w:rFonts w:ascii="Arial" w:eastAsia="Arial" w:hAnsi="Arial" w:cs="Arial"/>
              </w:rPr>
              <w:t>The Supplier shall put in place a customer issue handling process, ensuring that any unresolved issues or complaints are escalated to CSMT in a timely and effective manner for resolution.</w:t>
            </w:r>
          </w:p>
        </w:tc>
      </w:tr>
      <w:tr w:rsidR="00BF3002">
        <w:trPr>
          <w:trHeight w:val="566"/>
        </w:trPr>
        <w:tc>
          <w:tcPr>
            <w:tcW w:w="1091" w:type="dxa"/>
          </w:tcPr>
          <w:p w:rsidR="00BF3002" w:rsidRDefault="00EA2834">
            <w:pPr>
              <w:rPr>
                <w:rFonts w:ascii="Arial" w:eastAsia="Arial" w:hAnsi="Arial" w:cs="Arial"/>
              </w:rPr>
            </w:pPr>
            <w:r>
              <w:rPr>
                <w:rFonts w:ascii="Arial" w:eastAsia="Arial" w:hAnsi="Arial" w:cs="Arial"/>
              </w:rPr>
              <w:t>ACC019</w:t>
            </w:r>
          </w:p>
        </w:tc>
        <w:tc>
          <w:tcPr>
            <w:tcW w:w="7925" w:type="dxa"/>
          </w:tcPr>
          <w:p w:rsidR="00BF3002" w:rsidRDefault="00EA2834">
            <w:pPr>
              <w:rPr>
                <w:rFonts w:ascii="Arial" w:eastAsia="Arial" w:hAnsi="Arial" w:cs="Arial"/>
              </w:rPr>
            </w:pPr>
            <w:r>
              <w:rPr>
                <w:rFonts w:ascii="Arial" w:eastAsia="Arial" w:hAnsi="Arial" w:cs="Arial"/>
              </w:rPr>
              <w:t>The Supplier shall, alongside HM Passport Office, actively identify and promote the use of lower cost technologies and Customer Contact Centre approaches.</w:t>
            </w:r>
          </w:p>
        </w:tc>
      </w:tr>
      <w:tr w:rsidR="00BF3002">
        <w:trPr>
          <w:trHeight w:val="1980"/>
        </w:trPr>
        <w:tc>
          <w:tcPr>
            <w:tcW w:w="1091" w:type="dxa"/>
          </w:tcPr>
          <w:p w:rsidR="00BF3002" w:rsidRDefault="00EA2834">
            <w:pPr>
              <w:rPr>
                <w:rFonts w:ascii="Arial" w:eastAsia="Arial" w:hAnsi="Arial" w:cs="Arial"/>
              </w:rPr>
            </w:pPr>
            <w:r>
              <w:rPr>
                <w:rFonts w:ascii="Arial" w:eastAsia="Arial" w:hAnsi="Arial" w:cs="Arial"/>
              </w:rPr>
              <w:t>ACC020</w:t>
            </w:r>
          </w:p>
        </w:tc>
        <w:tc>
          <w:tcPr>
            <w:tcW w:w="7925" w:type="dxa"/>
          </w:tcPr>
          <w:p w:rsidR="00BF3002" w:rsidRDefault="00EA2834">
            <w:pPr>
              <w:rPr>
                <w:rFonts w:ascii="Arial" w:eastAsia="Arial" w:hAnsi="Arial" w:cs="Arial"/>
              </w:rPr>
            </w:pPr>
            <w:r>
              <w:rPr>
                <w:rFonts w:ascii="Arial" w:eastAsia="Arial" w:hAnsi="Arial" w:cs="Arial"/>
              </w:rPr>
              <w:t>The Supplier shall provide the following customer contacts (in English and Welsh) using HM Passport Office's published numbers, to enable Customers to access the services provided by the Contact Centre:</w:t>
            </w:r>
          </w:p>
          <w:p w:rsidR="00BF3002" w:rsidRDefault="00EA2834">
            <w:pPr>
              <w:numPr>
                <w:ilvl w:val="0"/>
                <w:numId w:val="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Application Advice Line</w:t>
            </w:r>
          </w:p>
          <w:p w:rsidR="00BF3002" w:rsidRDefault="00EA2834">
            <w:pPr>
              <w:numPr>
                <w:ilvl w:val="0"/>
                <w:numId w:val="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Automated Fees Information Line</w:t>
            </w:r>
          </w:p>
          <w:p w:rsidR="00BF3002" w:rsidRDefault="00EA2834">
            <w:pPr>
              <w:numPr>
                <w:ilvl w:val="0"/>
                <w:numId w:val="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Appointment Booking Line</w:t>
            </w:r>
          </w:p>
          <w:p w:rsidR="00BF3002" w:rsidRDefault="00EA2834">
            <w:pPr>
              <w:numPr>
                <w:ilvl w:val="0"/>
                <w:numId w:val="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Direct to case specific call handling (number published on Her Majesty’s</w:t>
            </w:r>
          </w:p>
          <w:p w:rsidR="00BF3002" w:rsidRDefault="00EA2834">
            <w:pPr>
              <w:numPr>
                <w:ilvl w:val="0"/>
                <w:numId w:val="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Passport Office letters to Customers)</w:t>
            </w:r>
          </w:p>
          <w:p w:rsidR="00BF3002" w:rsidRDefault="00EA2834">
            <w:pPr>
              <w:numPr>
                <w:ilvl w:val="0"/>
                <w:numId w:val="1"/>
              </w:numPr>
              <w:pBdr>
                <w:top w:val="nil"/>
                <w:left w:val="nil"/>
                <w:bottom w:val="nil"/>
                <w:right w:val="nil"/>
                <w:between w:val="nil"/>
              </w:pBdr>
              <w:spacing w:after="200" w:line="276" w:lineRule="auto"/>
              <w:rPr>
                <w:rFonts w:ascii="Arial" w:eastAsia="Arial" w:hAnsi="Arial" w:cs="Arial"/>
                <w:color w:val="000000"/>
                <w:sz w:val="22"/>
                <w:szCs w:val="22"/>
              </w:rPr>
            </w:pPr>
            <w:r>
              <w:rPr>
                <w:rFonts w:ascii="Arial" w:eastAsia="Arial" w:hAnsi="Arial" w:cs="Arial"/>
                <w:color w:val="000000"/>
                <w:sz w:val="22"/>
                <w:szCs w:val="22"/>
              </w:rPr>
              <w:t>Communication technology for the hard of hearing.</w:t>
            </w:r>
          </w:p>
        </w:tc>
      </w:tr>
      <w:tr w:rsidR="00BF3002">
        <w:trPr>
          <w:trHeight w:val="566"/>
        </w:trPr>
        <w:tc>
          <w:tcPr>
            <w:tcW w:w="1091" w:type="dxa"/>
          </w:tcPr>
          <w:p w:rsidR="00BF3002" w:rsidRDefault="00EA2834">
            <w:pPr>
              <w:rPr>
                <w:rFonts w:ascii="Arial" w:eastAsia="Arial" w:hAnsi="Arial" w:cs="Arial"/>
              </w:rPr>
            </w:pPr>
            <w:r>
              <w:rPr>
                <w:rFonts w:ascii="Arial" w:eastAsia="Arial" w:hAnsi="Arial" w:cs="Arial"/>
              </w:rPr>
              <w:t>ACC021</w:t>
            </w:r>
          </w:p>
        </w:tc>
        <w:tc>
          <w:tcPr>
            <w:tcW w:w="7925" w:type="dxa"/>
          </w:tcPr>
          <w:p w:rsidR="00BF3002" w:rsidRDefault="00EA2834">
            <w:pPr>
              <w:rPr>
                <w:rFonts w:ascii="Arial" w:eastAsia="Arial" w:hAnsi="Arial" w:cs="Arial"/>
              </w:rPr>
            </w:pPr>
            <w:r>
              <w:rPr>
                <w:rFonts w:ascii="Arial" w:eastAsia="Arial" w:hAnsi="Arial" w:cs="Arial"/>
              </w:rPr>
              <w:t>The Supplier shall provide fees information via a standard message or push notification to all callers to the phone services detailed in this section and the option for the customer to be transferred to this line.</w:t>
            </w:r>
          </w:p>
        </w:tc>
      </w:tr>
      <w:tr w:rsidR="00BF3002">
        <w:trPr>
          <w:trHeight w:val="849"/>
        </w:trPr>
        <w:tc>
          <w:tcPr>
            <w:tcW w:w="1091" w:type="dxa"/>
          </w:tcPr>
          <w:p w:rsidR="00BF3002" w:rsidRDefault="00EA2834">
            <w:pPr>
              <w:rPr>
                <w:rFonts w:ascii="Arial" w:eastAsia="Arial" w:hAnsi="Arial" w:cs="Arial"/>
              </w:rPr>
            </w:pPr>
            <w:r>
              <w:rPr>
                <w:rFonts w:ascii="Arial" w:eastAsia="Arial" w:hAnsi="Arial" w:cs="Arial"/>
              </w:rPr>
              <w:lastRenderedPageBreak/>
              <w:t>ACC022</w:t>
            </w:r>
          </w:p>
        </w:tc>
        <w:tc>
          <w:tcPr>
            <w:tcW w:w="7925" w:type="dxa"/>
          </w:tcPr>
          <w:p w:rsidR="00BF3002" w:rsidRDefault="00EA2834">
            <w:pPr>
              <w:rPr>
                <w:rFonts w:ascii="Arial" w:eastAsia="Arial" w:hAnsi="Arial" w:cs="Arial"/>
              </w:rPr>
            </w:pPr>
            <w:bookmarkStart w:id="1" w:name="bookmark=id.gjdgxs" w:colFirst="0" w:colLast="0"/>
            <w:bookmarkEnd w:id="1"/>
            <w:r>
              <w:rPr>
                <w:rFonts w:ascii="Arial" w:eastAsia="Arial" w:hAnsi="Arial" w:cs="Arial"/>
              </w:rPr>
              <w:t>The Supplier shall record and securely store all inbound and outbound customer contacts for audit, training, quality control and security purposes with access on request by HM Passport Office within 24 hours. The Supplier shall retain these records for twelve months.</w:t>
            </w:r>
          </w:p>
        </w:tc>
      </w:tr>
      <w:tr w:rsidR="00BF3002">
        <w:trPr>
          <w:trHeight w:val="566"/>
        </w:trPr>
        <w:tc>
          <w:tcPr>
            <w:tcW w:w="1091" w:type="dxa"/>
          </w:tcPr>
          <w:p w:rsidR="00BF3002" w:rsidRDefault="00EA2834">
            <w:pPr>
              <w:rPr>
                <w:rFonts w:ascii="Arial" w:eastAsia="Arial" w:hAnsi="Arial" w:cs="Arial"/>
              </w:rPr>
            </w:pPr>
            <w:r>
              <w:rPr>
                <w:rFonts w:ascii="Arial" w:eastAsia="Arial" w:hAnsi="Arial" w:cs="Arial"/>
              </w:rPr>
              <w:t>ACC023</w:t>
            </w:r>
          </w:p>
        </w:tc>
        <w:tc>
          <w:tcPr>
            <w:tcW w:w="7925" w:type="dxa"/>
          </w:tcPr>
          <w:p w:rsidR="00BF3002" w:rsidRDefault="00EA2834">
            <w:pPr>
              <w:rPr>
                <w:rFonts w:ascii="Arial" w:eastAsia="Arial" w:hAnsi="Arial" w:cs="Arial"/>
              </w:rPr>
            </w:pPr>
            <w:r>
              <w:rPr>
                <w:rFonts w:ascii="Arial" w:eastAsia="Arial" w:hAnsi="Arial" w:cs="Arial"/>
              </w:rPr>
              <w:t>The Supplier shall ensure that stored customer contacts requested by HM Passport Office are transferred using an agreed encryption method.</w:t>
            </w:r>
          </w:p>
        </w:tc>
      </w:tr>
      <w:tr w:rsidR="00BF3002">
        <w:trPr>
          <w:trHeight w:val="1132"/>
        </w:trPr>
        <w:tc>
          <w:tcPr>
            <w:tcW w:w="1091" w:type="dxa"/>
          </w:tcPr>
          <w:p w:rsidR="00BF3002" w:rsidRDefault="00EA2834">
            <w:pPr>
              <w:rPr>
                <w:rFonts w:ascii="Arial" w:eastAsia="Arial" w:hAnsi="Arial" w:cs="Arial"/>
              </w:rPr>
            </w:pPr>
            <w:r>
              <w:rPr>
                <w:rFonts w:ascii="Arial" w:eastAsia="Arial" w:hAnsi="Arial" w:cs="Arial"/>
              </w:rPr>
              <w:t>ACC024</w:t>
            </w:r>
          </w:p>
        </w:tc>
        <w:tc>
          <w:tcPr>
            <w:tcW w:w="7925" w:type="dxa"/>
          </w:tcPr>
          <w:p w:rsidR="00BF3002" w:rsidRDefault="00EA2834">
            <w:pPr>
              <w:rPr>
                <w:rFonts w:ascii="Arial" w:eastAsia="Arial" w:hAnsi="Arial" w:cs="Arial"/>
              </w:rPr>
            </w:pPr>
            <w:r>
              <w:rPr>
                <w:rFonts w:ascii="Arial" w:eastAsia="Arial" w:hAnsi="Arial" w:cs="Arial"/>
              </w:rPr>
              <w:t xml:space="preserve">The Supplier shall call a Customer as required: </w:t>
            </w:r>
          </w:p>
          <w:p w:rsidR="00BF3002" w:rsidRDefault="00EA2834">
            <w:pPr>
              <w:numPr>
                <w:ilvl w:val="0"/>
                <w:numId w:val="10"/>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The customer requests a call-back, within Contact Centre opening hours</w:t>
            </w:r>
          </w:p>
          <w:p w:rsidR="00BF3002" w:rsidRDefault="00EA2834">
            <w:pPr>
              <w:numPr>
                <w:ilvl w:val="0"/>
                <w:numId w:val="10"/>
              </w:numPr>
              <w:pBdr>
                <w:top w:val="nil"/>
                <w:left w:val="nil"/>
                <w:bottom w:val="nil"/>
                <w:right w:val="nil"/>
                <w:between w:val="nil"/>
              </w:pBdr>
              <w:spacing w:after="200" w:line="276" w:lineRule="auto"/>
              <w:rPr>
                <w:rFonts w:ascii="Arial" w:eastAsia="Arial" w:hAnsi="Arial" w:cs="Arial"/>
                <w:color w:val="000000"/>
                <w:sz w:val="22"/>
                <w:szCs w:val="22"/>
              </w:rPr>
            </w:pPr>
            <w:r>
              <w:rPr>
                <w:rFonts w:ascii="Arial" w:eastAsia="Arial" w:hAnsi="Arial" w:cs="Arial"/>
                <w:color w:val="000000"/>
                <w:sz w:val="22"/>
                <w:szCs w:val="22"/>
              </w:rPr>
              <w:t>At HM Passport Office's request, in case of emergencies when the Counter Services and customer appointment schedules have to be changed or cancelled</w:t>
            </w:r>
          </w:p>
        </w:tc>
      </w:tr>
      <w:tr w:rsidR="00BF3002">
        <w:trPr>
          <w:trHeight w:val="849"/>
        </w:trPr>
        <w:tc>
          <w:tcPr>
            <w:tcW w:w="1091" w:type="dxa"/>
          </w:tcPr>
          <w:p w:rsidR="00BF3002" w:rsidRDefault="00EA2834">
            <w:pPr>
              <w:rPr>
                <w:rFonts w:ascii="Arial" w:eastAsia="Arial" w:hAnsi="Arial" w:cs="Arial"/>
              </w:rPr>
            </w:pPr>
            <w:r>
              <w:rPr>
                <w:rFonts w:ascii="Arial" w:eastAsia="Arial" w:hAnsi="Arial" w:cs="Arial"/>
              </w:rPr>
              <w:t>ACC025</w:t>
            </w:r>
          </w:p>
        </w:tc>
        <w:tc>
          <w:tcPr>
            <w:tcW w:w="7925" w:type="dxa"/>
          </w:tcPr>
          <w:p w:rsidR="00BF3002" w:rsidRDefault="00EA2834">
            <w:pPr>
              <w:rPr>
                <w:rFonts w:ascii="Arial" w:eastAsia="Arial" w:hAnsi="Arial" w:cs="Arial"/>
              </w:rPr>
            </w:pPr>
            <w:r>
              <w:rPr>
                <w:rFonts w:ascii="Arial" w:eastAsia="Arial" w:hAnsi="Arial" w:cs="Arial"/>
              </w:rPr>
              <w:t>The Supplier must be able to change the content of all Customer contact messaging formats (e.g. letter, text and email templates and inbound call routing) when required to do so by HM Passport Office. There shall be urgent and standard timeframes to be agreed with HM Passport Office.</w:t>
            </w:r>
          </w:p>
        </w:tc>
      </w:tr>
      <w:tr w:rsidR="00BF3002">
        <w:trPr>
          <w:trHeight w:val="566"/>
        </w:trPr>
        <w:tc>
          <w:tcPr>
            <w:tcW w:w="1091" w:type="dxa"/>
          </w:tcPr>
          <w:p w:rsidR="00BF3002" w:rsidRDefault="00EA2834">
            <w:pPr>
              <w:rPr>
                <w:rFonts w:ascii="Arial" w:eastAsia="Arial" w:hAnsi="Arial" w:cs="Arial"/>
              </w:rPr>
            </w:pPr>
            <w:r>
              <w:rPr>
                <w:rFonts w:ascii="Arial" w:eastAsia="Arial" w:hAnsi="Arial" w:cs="Arial"/>
              </w:rPr>
              <w:t>ACC026</w:t>
            </w:r>
          </w:p>
        </w:tc>
        <w:tc>
          <w:tcPr>
            <w:tcW w:w="7925" w:type="dxa"/>
          </w:tcPr>
          <w:p w:rsidR="00BF3002" w:rsidRDefault="00EA2834">
            <w:pPr>
              <w:rPr>
                <w:rFonts w:ascii="Arial" w:eastAsia="Arial" w:hAnsi="Arial" w:cs="Arial"/>
              </w:rPr>
            </w:pPr>
            <w:r>
              <w:rPr>
                <w:rFonts w:ascii="Arial" w:eastAsia="Arial" w:hAnsi="Arial" w:cs="Arial"/>
              </w:rPr>
              <w:t>The Supplier shall use the Customer’s preferred method of contact when sending confirmation details relating to an Appointment Booking.</w:t>
            </w:r>
          </w:p>
        </w:tc>
      </w:tr>
      <w:tr w:rsidR="00BF3002">
        <w:trPr>
          <w:trHeight w:val="566"/>
        </w:trPr>
        <w:tc>
          <w:tcPr>
            <w:tcW w:w="1091" w:type="dxa"/>
          </w:tcPr>
          <w:p w:rsidR="00BF3002" w:rsidRDefault="00EA2834">
            <w:pPr>
              <w:rPr>
                <w:rFonts w:ascii="Arial" w:eastAsia="Arial" w:hAnsi="Arial" w:cs="Arial"/>
              </w:rPr>
            </w:pPr>
            <w:r>
              <w:rPr>
                <w:rFonts w:ascii="Arial" w:eastAsia="Arial" w:hAnsi="Arial" w:cs="Arial"/>
              </w:rPr>
              <w:t>ACC027</w:t>
            </w:r>
          </w:p>
        </w:tc>
        <w:tc>
          <w:tcPr>
            <w:tcW w:w="7925" w:type="dxa"/>
          </w:tcPr>
          <w:p w:rsidR="00BF3002" w:rsidRDefault="00EA2834">
            <w:pPr>
              <w:rPr>
                <w:rFonts w:ascii="Arial" w:eastAsia="Arial" w:hAnsi="Arial" w:cs="Arial"/>
              </w:rPr>
            </w:pPr>
            <w:r>
              <w:rPr>
                <w:rFonts w:ascii="Arial" w:eastAsia="Arial" w:hAnsi="Arial" w:cs="Arial"/>
              </w:rPr>
              <w:t>The Supplier shall only use contact by letter when sending confirmation of an Appointment Booking on a “by exception” basis, for customers who are unable to access any other communication methods.</w:t>
            </w:r>
          </w:p>
        </w:tc>
      </w:tr>
      <w:tr w:rsidR="00BF3002">
        <w:trPr>
          <w:trHeight w:val="566"/>
        </w:trPr>
        <w:tc>
          <w:tcPr>
            <w:tcW w:w="1091" w:type="dxa"/>
          </w:tcPr>
          <w:p w:rsidR="00BF3002" w:rsidRDefault="00EA2834">
            <w:pPr>
              <w:rPr>
                <w:rFonts w:ascii="Arial" w:eastAsia="Arial" w:hAnsi="Arial" w:cs="Arial"/>
              </w:rPr>
            </w:pPr>
            <w:r>
              <w:rPr>
                <w:rFonts w:ascii="Arial" w:eastAsia="Arial" w:hAnsi="Arial" w:cs="Arial"/>
              </w:rPr>
              <w:t>ACC028</w:t>
            </w:r>
          </w:p>
        </w:tc>
        <w:tc>
          <w:tcPr>
            <w:tcW w:w="7925" w:type="dxa"/>
          </w:tcPr>
          <w:p w:rsidR="00BF3002" w:rsidRDefault="00EA2834">
            <w:pPr>
              <w:rPr>
                <w:rFonts w:ascii="Arial" w:eastAsia="Arial" w:hAnsi="Arial" w:cs="Arial"/>
              </w:rPr>
            </w:pPr>
            <w:r>
              <w:rPr>
                <w:rFonts w:ascii="Arial" w:eastAsia="Arial" w:hAnsi="Arial" w:cs="Arial"/>
              </w:rPr>
              <w:t>The Supplier shall be responsible for conducting internal call monitoring to ensure quality of service is maintained in line with the agreed baselined standards and Key Performance Indicators.</w:t>
            </w:r>
          </w:p>
        </w:tc>
      </w:tr>
    </w:tbl>
    <w:p w:rsidR="00BF3002" w:rsidRDefault="00BF3002">
      <w:pPr>
        <w:spacing w:after="0" w:line="240" w:lineRule="auto"/>
        <w:rPr>
          <w:rFonts w:ascii="Arial" w:eastAsia="Arial" w:hAnsi="Arial" w:cs="Arial"/>
        </w:rPr>
      </w:pPr>
    </w:p>
    <w:p w:rsidR="00BF3002" w:rsidRDefault="00EA2834">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Customer Contacts - Case Specific Enquiries</w:t>
      </w:r>
    </w:p>
    <w:p w:rsidR="00BF3002" w:rsidRDefault="00EA2834">
      <w:pPr>
        <w:spacing w:after="0" w:line="240" w:lineRule="auto"/>
        <w:jc w:val="both"/>
        <w:rPr>
          <w:rFonts w:ascii="Arial" w:eastAsia="Arial" w:hAnsi="Arial" w:cs="Arial"/>
        </w:rPr>
      </w:pPr>
      <w:r>
        <w:rPr>
          <w:rFonts w:ascii="Arial" w:eastAsia="Arial" w:hAnsi="Arial" w:cs="Arial"/>
        </w:rPr>
        <w:t>These requirements refer to situations where a Contact Centre Customer Service agent with the necessary training and security clearance handles a case specific enquiry made by a customer. The external Contact Centre is encouraged to handle the majority of these enquiries wherever feasible, but if the contact becomes a complaint or if resolution requires escalation, then the contact should be transferred to HM Passport Office. It is expected that case specific enquiries are dealt with professionally, courteously and promptly.</w:t>
      </w:r>
    </w:p>
    <w:p w:rsidR="00BF3002" w:rsidRDefault="00BF3002">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p>
    <w:tbl>
      <w:tblPr>
        <w:tblStyle w:val="af4"/>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9"/>
        <w:gridCol w:w="7917"/>
      </w:tblGrid>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ACC029</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act as a first point of contact for passport customers requiring answers to case-specific enquiries. </w:t>
            </w:r>
          </w:p>
        </w:tc>
      </w:tr>
      <w:tr w:rsidR="00BF3002">
        <w:trPr>
          <w:trHeight w:val="1132"/>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ACC030</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securely access HM Passport Office systems in order to manage case-specific enquiries from our customers. The method of access will be agreed in consultation with HMPO and must adhere to HMPO security requirements, direct access from supplier corporate systems will not be allowed. Potential methods of access are provided in the system diagram within this schedule. </w:t>
            </w:r>
          </w:p>
        </w:tc>
      </w:tr>
      <w:tr w:rsidR="00BF3002">
        <w:trPr>
          <w:trHeight w:val="1800"/>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ACC031</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customer progress updates based on a data extract containing details of the passport applications currently being processed aka WIP. This data extract is created every 2 hours and the resulting file will be scheduled to be copied securely (assumed to be SFTP) to the supplier following creation. The high-level exchange is shown in the system diagram within this schedule, noting that connection via the internet requires the use of a static IP address on the receiving system. The supplier is required to import the data on arrival (overwriting the previous version) into their internal systems (e.g. CRM) to enable agents to provide customer progress updates.</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ACC032</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access other Supplier systems in order to manage delivery specific enquiries from customers who are unable to self-serve.</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ACC033</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seamlessly and easily hand off or transfer customer contacts between the Contact Centre and HM Passport Office CSMT. These contacts may be in the form of phone calls, emails and Webchat.</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ACC034</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send an email call back request to HM Passport Office CSMT if the handover from the customer contact transfer is unsuccessful.</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ACC035</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ensure that when it becomes necessary to transfer a customer contact to CSMT, the relevant information is promptly transferred. </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ACC036</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hand off or transfer customer contacts as per the guidance and procedure specified by HM Passport Office. This guidance will also determine whether the handover should be 'warm' or 'cold’.</w:t>
            </w:r>
          </w:p>
        </w:tc>
      </w:tr>
    </w:tbl>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Customer Contacts - Information Provision</w:t>
      </w:r>
    </w:p>
    <w:p w:rsidR="00BF3002" w:rsidRDefault="00EA2834">
      <w:pPr>
        <w:spacing w:after="120" w:line="240" w:lineRule="auto"/>
        <w:rPr>
          <w:rFonts w:ascii="Arial" w:eastAsia="Arial" w:hAnsi="Arial" w:cs="Arial"/>
        </w:rPr>
      </w:pPr>
      <w:r>
        <w:rPr>
          <w:rFonts w:ascii="Arial" w:eastAsia="Arial" w:hAnsi="Arial" w:cs="Arial"/>
        </w:rPr>
        <w:t>These requirements refer to the provision of general information to customers and to maintaining the source of that information.</w:t>
      </w:r>
    </w:p>
    <w:tbl>
      <w:tblPr>
        <w:tblStyle w:val="af5"/>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8"/>
        <w:gridCol w:w="7918"/>
      </w:tblGrid>
      <w:tr w:rsidR="00BF3002">
        <w:trPr>
          <w:trHeight w:val="1132"/>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ACC037</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act as a first point of contact for customers requiring the provision of information related to the passport application process. The Supplier will be required to provide: </w:t>
            </w:r>
          </w:p>
          <w:p w:rsidR="00BF3002" w:rsidRDefault="00EA2834">
            <w:pPr>
              <w:numPr>
                <w:ilvl w:val="0"/>
                <w:numId w:val="8"/>
              </w:numPr>
              <w:pBdr>
                <w:top w:val="nil"/>
                <w:left w:val="nil"/>
                <w:bottom w:val="nil"/>
                <w:right w:val="nil"/>
                <w:between w:val="nil"/>
              </w:pBdr>
              <w:spacing w:before="120" w:line="276" w:lineRule="auto"/>
              <w:rPr>
                <w:rFonts w:ascii="Arial" w:eastAsia="Arial" w:hAnsi="Arial" w:cs="Arial"/>
                <w:color w:val="000000"/>
                <w:sz w:val="22"/>
                <w:szCs w:val="22"/>
              </w:rPr>
            </w:pPr>
            <w:r>
              <w:rPr>
                <w:rFonts w:ascii="Arial" w:eastAsia="Arial" w:hAnsi="Arial" w:cs="Arial"/>
                <w:color w:val="000000"/>
                <w:sz w:val="22"/>
                <w:szCs w:val="22"/>
              </w:rPr>
              <w:t>Advice on the application process such as how to apply is provided to both UK and overseas customers</w:t>
            </w:r>
          </w:p>
          <w:p w:rsidR="00BF3002" w:rsidRDefault="00EA2834">
            <w:pPr>
              <w:numPr>
                <w:ilvl w:val="0"/>
                <w:numId w:val="8"/>
              </w:numPr>
              <w:pBdr>
                <w:top w:val="nil"/>
                <w:left w:val="nil"/>
                <w:bottom w:val="nil"/>
                <w:right w:val="nil"/>
                <w:between w:val="nil"/>
              </w:pBdr>
              <w:spacing w:after="120" w:line="276" w:lineRule="auto"/>
              <w:rPr>
                <w:rFonts w:ascii="Arial" w:eastAsia="Arial" w:hAnsi="Arial" w:cs="Arial"/>
                <w:color w:val="000000"/>
                <w:sz w:val="22"/>
                <w:szCs w:val="22"/>
              </w:rPr>
            </w:pPr>
            <w:r>
              <w:rPr>
                <w:rFonts w:ascii="Arial" w:eastAsia="Arial" w:hAnsi="Arial" w:cs="Arial"/>
                <w:color w:val="000000"/>
                <w:sz w:val="22"/>
                <w:szCs w:val="22"/>
              </w:rPr>
              <w:t>Advice to customers on alternative sources of information to help reduce future avoidable customer contacts.</w:t>
            </w:r>
          </w:p>
        </w:tc>
      </w:tr>
      <w:tr w:rsidR="00BF3002">
        <w:trPr>
          <w:trHeight w:val="849"/>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ACC038</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maintain and update its knowledge base, including (but not limited to) information provided by HM Passport Office, during the term of the contract to ensure continuing quality of service and continuous improvement.  Information provided to customers will be in accordance with the latest version of the knowledge base.</w:t>
            </w:r>
          </w:p>
        </w:tc>
      </w:tr>
    </w:tbl>
    <w:p w:rsidR="00BF3002" w:rsidRDefault="00BF3002">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ind w:left="576" w:hanging="576"/>
        <w:rPr>
          <w:rFonts w:ascii="Arial" w:eastAsia="Arial" w:hAnsi="Arial" w:cs="Arial"/>
          <w:b/>
          <w:color w:val="000000"/>
          <w:sz w:val="24"/>
          <w:szCs w:val="24"/>
        </w:rPr>
      </w:pPr>
      <w:r>
        <w:rPr>
          <w:rFonts w:ascii="Arial" w:eastAsia="Arial" w:hAnsi="Arial" w:cs="Arial"/>
          <w:b/>
          <w:color w:val="000000"/>
          <w:sz w:val="24"/>
          <w:szCs w:val="24"/>
        </w:rPr>
        <w:t>Customer Contacts Payments</w:t>
      </w:r>
    </w:p>
    <w:p w:rsidR="00BF3002" w:rsidRDefault="00EA2834">
      <w:pPr>
        <w:spacing w:after="120" w:line="240" w:lineRule="auto"/>
        <w:rPr>
          <w:rFonts w:ascii="Arial" w:eastAsia="Arial" w:hAnsi="Arial" w:cs="Arial"/>
        </w:rPr>
      </w:pPr>
      <w:r>
        <w:rPr>
          <w:rFonts w:ascii="Arial" w:eastAsia="Arial" w:hAnsi="Arial" w:cs="Arial"/>
        </w:rPr>
        <w:t>As part of delivering Contact Centre services it may sometimes be necessary to receive payment from a customer, and to provide HM Passport Office with the details. Under these circumstances it is expected that payments will be processed securely by the Supplier.</w:t>
      </w:r>
    </w:p>
    <w:tbl>
      <w:tblPr>
        <w:tblStyle w:val="af6"/>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9"/>
        <w:gridCol w:w="7917"/>
      </w:tblGrid>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ACC039</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be Payment Card Industry Data Security Standard (PCI DSS) accredited.</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ACC040</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act as a first point of contact for passport customers making payments. The Suppliers will be required to ensure that customer payments are securely received and are processed by and compliant with PCI DSS.</w:t>
            </w:r>
          </w:p>
        </w:tc>
      </w:tr>
      <w:tr w:rsidR="00BF3002">
        <w:trPr>
          <w:trHeight w:val="849"/>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ACC041</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ensure customer payments are securely received and processed by the Supplier via telephone calls from customers (UK and Overseas) where the customer has been informed by HM Passport Office of a shortfall in the payment made to date.</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ACC042</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ensure customer payments are securely received and processed by the Supplier via customer contacts where the customer pays the Passport fee at the point of booking for Counter appointments.</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ACC043</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forward confirmation of all debit and credit card payments to HM Passport Office or its agreed supplier.</w:t>
            </w:r>
          </w:p>
        </w:tc>
      </w:tr>
    </w:tbl>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Customer Contact - By Exception Services</w:t>
      </w:r>
    </w:p>
    <w:p w:rsidR="00BF3002" w:rsidRDefault="00EA2834">
      <w:pPr>
        <w:spacing w:after="0" w:line="240" w:lineRule="auto"/>
        <w:jc w:val="both"/>
        <w:rPr>
          <w:rFonts w:ascii="Arial" w:eastAsia="Arial" w:hAnsi="Arial" w:cs="Arial"/>
        </w:rPr>
      </w:pPr>
      <w:r>
        <w:rPr>
          <w:rFonts w:ascii="Arial" w:eastAsia="Arial" w:hAnsi="Arial" w:cs="Arial"/>
        </w:rPr>
        <w:t xml:space="preserve">For customers unable to use a digital channel, HM Passport Office requires that access to information and services via </w:t>
      </w:r>
      <w:proofErr w:type="gramStart"/>
      <w:r>
        <w:rPr>
          <w:rFonts w:ascii="Arial" w:eastAsia="Arial" w:hAnsi="Arial" w:cs="Arial"/>
        </w:rPr>
        <w:t>non digital</w:t>
      </w:r>
      <w:proofErr w:type="gramEnd"/>
      <w:r>
        <w:rPr>
          <w:rFonts w:ascii="Arial" w:eastAsia="Arial" w:hAnsi="Arial" w:cs="Arial"/>
        </w:rPr>
        <w:t xml:space="preserve"> channels continues to be made available. These requirements list the services that will continue to be made available “offline”, albeit reducing over time. </w:t>
      </w:r>
    </w:p>
    <w:tbl>
      <w:tblPr>
        <w:tblStyle w:val="af7"/>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3"/>
        <w:gridCol w:w="7923"/>
      </w:tblGrid>
      <w:tr w:rsidR="00BF3002">
        <w:trPr>
          <w:trHeight w:val="375"/>
        </w:trPr>
        <w:tc>
          <w:tcPr>
            <w:tcW w:w="109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ACC044</w:t>
            </w:r>
          </w:p>
        </w:tc>
        <w:tc>
          <w:tcPr>
            <w:tcW w:w="792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the following services, by exception, for customers who are unable to access the following services:</w:t>
            </w:r>
          </w:p>
          <w:p w:rsidR="00BF3002" w:rsidRDefault="00EA2834">
            <w:pPr>
              <w:numPr>
                <w:ilvl w:val="0"/>
                <w:numId w:val="3"/>
              </w:numPr>
              <w:pBdr>
                <w:top w:val="nil"/>
                <w:left w:val="nil"/>
                <w:bottom w:val="nil"/>
                <w:right w:val="nil"/>
                <w:between w:val="nil"/>
              </w:pBdr>
              <w:spacing w:before="120" w:line="276" w:lineRule="auto"/>
              <w:rPr>
                <w:rFonts w:ascii="Arial" w:eastAsia="Arial" w:hAnsi="Arial" w:cs="Arial"/>
                <w:color w:val="000000"/>
                <w:sz w:val="22"/>
                <w:szCs w:val="22"/>
              </w:rPr>
            </w:pPr>
            <w:r>
              <w:rPr>
                <w:rFonts w:ascii="Arial" w:eastAsia="Arial" w:hAnsi="Arial" w:cs="Arial"/>
                <w:color w:val="000000"/>
                <w:sz w:val="22"/>
                <w:szCs w:val="22"/>
              </w:rPr>
              <w:t>Report Lost or Stolen passports on customer's behalf</w:t>
            </w:r>
          </w:p>
          <w:p w:rsidR="00BF3002" w:rsidRDefault="00EA2834">
            <w:pPr>
              <w:numPr>
                <w:ilvl w:val="0"/>
                <w:numId w:val="3"/>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Facilitate contact between customer and third-party Suppliers where appropriate</w:t>
            </w:r>
          </w:p>
          <w:p w:rsidR="00BF3002" w:rsidRDefault="00EA2834">
            <w:pPr>
              <w:numPr>
                <w:ilvl w:val="0"/>
                <w:numId w:val="3"/>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 xml:space="preserve">Make or modify an appointment on a customer's behalf </w:t>
            </w:r>
          </w:p>
          <w:p w:rsidR="00BF3002" w:rsidRDefault="00EA2834">
            <w:pPr>
              <w:numPr>
                <w:ilvl w:val="0"/>
                <w:numId w:val="3"/>
              </w:numPr>
              <w:pBdr>
                <w:top w:val="nil"/>
                <w:left w:val="nil"/>
                <w:bottom w:val="nil"/>
                <w:right w:val="nil"/>
                <w:between w:val="nil"/>
              </w:pBdr>
              <w:spacing w:after="120" w:line="276" w:lineRule="auto"/>
              <w:rPr>
                <w:rFonts w:ascii="Arial" w:eastAsia="Arial" w:hAnsi="Arial" w:cs="Arial"/>
                <w:color w:val="000000"/>
                <w:sz w:val="22"/>
                <w:szCs w:val="22"/>
              </w:rPr>
            </w:pPr>
            <w:r>
              <w:rPr>
                <w:rFonts w:ascii="Arial" w:eastAsia="Arial" w:hAnsi="Arial" w:cs="Arial"/>
                <w:color w:val="000000"/>
                <w:sz w:val="22"/>
                <w:szCs w:val="22"/>
              </w:rPr>
              <w:t>Forward appointment confirmations</w:t>
            </w:r>
          </w:p>
        </w:tc>
      </w:tr>
      <w:tr w:rsidR="00BF3002">
        <w:trPr>
          <w:trHeight w:val="2263"/>
        </w:trPr>
        <w:tc>
          <w:tcPr>
            <w:tcW w:w="109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ACC045</w:t>
            </w:r>
          </w:p>
        </w:tc>
        <w:tc>
          <w:tcPr>
            <w:tcW w:w="792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act as a first point of contact for passport customers requiring fulfilment of requests for forms and application forms when digital means are not appropriate. The Supplier will be required to prepare and despatch to the customer the following:</w:t>
            </w:r>
          </w:p>
          <w:p w:rsidR="00BF3002" w:rsidRDefault="00EA2834">
            <w:pPr>
              <w:numPr>
                <w:ilvl w:val="0"/>
                <w:numId w:val="5"/>
              </w:numPr>
              <w:pBdr>
                <w:top w:val="nil"/>
                <w:left w:val="nil"/>
                <w:bottom w:val="nil"/>
                <w:right w:val="nil"/>
                <w:between w:val="nil"/>
              </w:pBdr>
              <w:spacing w:before="120" w:line="276" w:lineRule="auto"/>
              <w:rPr>
                <w:rFonts w:ascii="Arial" w:eastAsia="Arial" w:hAnsi="Arial" w:cs="Arial"/>
                <w:color w:val="000000"/>
                <w:sz w:val="22"/>
                <w:szCs w:val="22"/>
              </w:rPr>
            </w:pPr>
            <w:r>
              <w:rPr>
                <w:rFonts w:ascii="Arial" w:eastAsia="Arial" w:hAnsi="Arial" w:cs="Arial"/>
                <w:color w:val="000000"/>
                <w:sz w:val="22"/>
                <w:szCs w:val="22"/>
              </w:rPr>
              <w:t xml:space="preserve">Application Packs </w:t>
            </w:r>
          </w:p>
          <w:p w:rsidR="00BF3002" w:rsidRDefault="00EA2834">
            <w:pPr>
              <w:numPr>
                <w:ilvl w:val="0"/>
                <w:numId w:val="5"/>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Appointment confirmations (by exception)</w:t>
            </w:r>
          </w:p>
          <w:p w:rsidR="00BF3002" w:rsidRDefault="00EA2834">
            <w:pPr>
              <w:numPr>
                <w:ilvl w:val="0"/>
                <w:numId w:val="5"/>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Information Leaflets</w:t>
            </w:r>
          </w:p>
          <w:p w:rsidR="00BF3002" w:rsidRDefault="00EA2834">
            <w:pPr>
              <w:numPr>
                <w:ilvl w:val="0"/>
                <w:numId w:val="5"/>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Deceased forms</w:t>
            </w:r>
          </w:p>
          <w:p w:rsidR="00BF3002" w:rsidRDefault="00EA2834">
            <w:pPr>
              <w:numPr>
                <w:ilvl w:val="0"/>
                <w:numId w:val="5"/>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 xml:space="preserve">Change of name forms </w:t>
            </w:r>
          </w:p>
          <w:p w:rsidR="00BF3002" w:rsidRDefault="00EA2834">
            <w:pPr>
              <w:numPr>
                <w:ilvl w:val="0"/>
                <w:numId w:val="5"/>
              </w:numPr>
              <w:pBdr>
                <w:top w:val="nil"/>
                <w:left w:val="nil"/>
                <w:bottom w:val="nil"/>
                <w:right w:val="nil"/>
                <w:between w:val="nil"/>
              </w:pBdr>
              <w:spacing w:after="120" w:line="276" w:lineRule="auto"/>
              <w:rPr>
                <w:rFonts w:ascii="Arial" w:eastAsia="Arial" w:hAnsi="Arial" w:cs="Arial"/>
                <w:color w:val="000000"/>
                <w:sz w:val="22"/>
                <w:szCs w:val="22"/>
              </w:rPr>
            </w:pPr>
            <w:r>
              <w:rPr>
                <w:rFonts w:ascii="Arial" w:eastAsia="Arial" w:hAnsi="Arial" w:cs="Arial"/>
                <w:color w:val="000000"/>
                <w:sz w:val="22"/>
                <w:szCs w:val="22"/>
              </w:rPr>
              <w:t>Other Application Support Forms.</w:t>
            </w:r>
          </w:p>
        </w:tc>
      </w:tr>
      <w:tr w:rsidR="00BF3002">
        <w:trPr>
          <w:trHeight w:val="849"/>
        </w:trPr>
        <w:tc>
          <w:tcPr>
            <w:tcW w:w="109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ACC046</w:t>
            </w:r>
          </w:p>
        </w:tc>
        <w:tc>
          <w:tcPr>
            <w:tcW w:w="792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use HM Passport Office’s Appointment Booking System to book, modify and cancel Counter appointments when requested by Customers who are unable to use the self-service tool. In cases where a Digital Premium Appointment is modified the Supplier will send email confirmation to the relevant HM Passport Office Counter Team.</w:t>
            </w:r>
          </w:p>
        </w:tc>
      </w:tr>
      <w:tr w:rsidR="00BF3002">
        <w:trPr>
          <w:trHeight w:val="566"/>
        </w:trPr>
        <w:tc>
          <w:tcPr>
            <w:tcW w:w="109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ACC047</w:t>
            </w:r>
          </w:p>
        </w:tc>
        <w:tc>
          <w:tcPr>
            <w:tcW w:w="792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use HM Passport Office’s Appointment Booking System to book, modify and cancel all interview appointments.</w:t>
            </w:r>
          </w:p>
        </w:tc>
      </w:tr>
      <w:tr w:rsidR="00BF3002">
        <w:trPr>
          <w:trHeight w:val="566"/>
        </w:trPr>
        <w:tc>
          <w:tcPr>
            <w:tcW w:w="109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ACC048</w:t>
            </w:r>
          </w:p>
        </w:tc>
        <w:tc>
          <w:tcPr>
            <w:tcW w:w="792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assist customers with a disability that require assistance in completing an application form by transferring the contact to CSMT.</w:t>
            </w:r>
          </w:p>
        </w:tc>
      </w:tr>
      <w:tr w:rsidR="00BF3002">
        <w:trPr>
          <w:trHeight w:val="566"/>
        </w:trPr>
        <w:tc>
          <w:tcPr>
            <w:tcW w:w="109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ACC049</w:t>
            </w:r>
          </w:p>
        </w:tc>
        <w:tc>
          <w:tcPr>
            <w:tcW w:w="7923"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access the Interpreter Supplier systems to arrange interpreter bookings if required by the customer in support of interview bookings.</w:t>
            </w:r>
          </w:p>
        </w:tc>
      </w:tr>
    </w:tbl>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Passport Validation Service</w:t>
      </w:r>
    </w:p>
    <w:p w:rsidR="00BF3002" w:rsidRDefault="00EA2834">
      <w:pPr>
        <w:spacing w:after="120" w:line="240" w:lineRule="auto"/>
        <w:rPr>
          <w:rFonts w:ascii="Arial" w:eastAsia="Arial" w:hAnsi="Arial" w:cs="Arial"/>
        </w:rPr>
      </w:pPr>
      <w:r>
        <w:rPr>
          <w:rFonts w:ascii="Arial" w:eastAsia="Arial" w:hAnsi="Arial" w:cs="Arial"/>
        </w:rPr>
        <w:t>These requirements relate to the Passport Validation Service (PVS) which is available to certain, accredited client organisations. Some have direct access to the data, and others have a phone-based service through the Contact Centre. The Supplier will confirm the validity – or otherwise – of an individual passport wherever possible, transferring enquiries to HMPO to resolve if necessary.</w:t>
      </w:r>
    </w:p>
    <w:p w:rsidR="00BF3002" w:rsidRDefault="00BF3002">
      <w:pPr>
        <w:spacing w:after="120" w:line="240" w:lineRule="auto"/>
        <w:rPr>
          <w:rFonts w:ascii="Arial" w:eastAsia="Arial" w:hAnsi="Arial" w:cs="Arial"/>
        </w:rPr>
      </w:pPr>
    </w:p>
    <w:tbl>
      <w:tblPr>
        <w:tblStyle w:val="af8"/>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165"/>
        <w:gridCol w:w="7851"/>
      </w:tblGrid>
      <w:tr w:rsidR="00BF3002">
        <w:trPr>
          <w:trHeight w:val="283"/>
        </w:trPr>
        <w:tc>
          <w:tcPr>
            <w:tcW w:w="116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ACC050</w:t>
            </w:r>
          </w:p>
        </w:tc>
        <w:tc>
          <w:tcPr>
            <w:tcW w:w="785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deliver a Passport Validation Service (PVS) on behalf of HM Passport Office. </w:t>
            </w:r>
          </w:p>
        </w:tc>
      </w:tr>
      <w:tr w:rsidR="00BF3002">
        <w:trPr>
          <w:trHeight w:val="1132"/>
        </w:trPr>
        <w:tc>
          <w:tcPr>
            <w:tcW w:w="116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ACC051</w:t>
            </w:r>
          </w:p>
        </w:tc>
        <w:tc>
          <w:tcPr>
            <w:tcW w:w="785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provide security assured PVS client organisations requiring access to the Passport Validation Service (PVS) with a distinct set of communication channels including but not limited to telephone numbers, emails and secure access codes. The Supplier will be required to provide the result of passport validity checks to these security assured PVS client organisations only. </w:t>
            </w:r>
          </w:p>
        </w:tc>
      </w:tr>
      <w:tr w:rsidR="00BF3002">
        <w:trPr>
          <w:trHeight w:val="566"/>
        </w:trPr>
        <w:tc>
          <w:tcPr>
            <w:tcW w:w="116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ACC052</w:t>
            </w:r>
          </w:p>
        </w:tc>
        <w:tc>
          <w:tcPr>
            <w:tcW w:w="785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transfer customer contacts for PVS to HM Passport Office if the Supplier Personnel cannot resolve the service request.</w:t>
            </w:r>
          </w:p>
        </w:tc>
      </w:tr>
      <w:tr w:rsidR="00BF3002">
        <w:trPr>
          <w:trHeight w:val="566"/>
        </w:trPr>
        <w:tc>
          <w:tcPr>
            <w:tcW w:w="116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ACC053</w:t>
            </w:r>
          </w:p>
        </w:tc>
        <w:tc>
          <w:tcPr>
            <w:tcW w:w="785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ensure that where telephone is used as a channel, they shall provide or support dedicated telephone number(s) for organisations to call with HM Passport Office Validation Service Requests.</w:t>
            </w:r>
          </w:p>
        </w:tc>
      </w:tr>
      <w:tr w:rsidR="00BF3002">
        <w:trPr>
          <w:trHeight w:val="566"/>
        </w:trPr>
        <w:tc>
          <w:tcPr>
            <w:tcW w:w="116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ACC054</w:t>
            </w:r>
          </w:p>
        </w:tc>
        <w:tc>
          <w:tcPr>
            <w:tcW w:w="785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use the passport web-viewer system or its successor, provided by HM Passport Office, over agreed network connections to support the delivery of HM Passport Office Validation Services. See Annex A</w:t>
            </w:r>
          </w:p>
        </w:tc>
      </w:tr>
      <w:tr w:rsidR="00BF3002">
        <w:trPr>
          <w:trHeight w:val="566"/>
        </w:trPr>
        <w:tc>
          <w:tcPr>
            <w:tcW w:w="116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ACC055</w:t>
            </w:r>
          </w:p>
        </w:tc>
        <w:tc>
          <w:tcPr>
            <w:tcW w:w="785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comply with HM Passport Office guidelines on information disclosure related to HM Passport Office Validation service requests.</w:t>
            </w:r>
          </w:p>
        </w:tc>
      </w:tr>
      <w:tr w:rsidR="00BF3002">
        <w:trPr>
          <w:trHeight w:val="566"/>
        </w:trPr>
        <w:tc>
          <w:tcPr>
            <w:tcW w:w="116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ACC056</w:t>
            </w:r>
          </w:p>
        </w:tc>
        <w:tc>
          <w:tcPr>
            <w:tcW w:w="785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inform accredited Organisations of any passport web-viewer system availability issues for HM Passport Office Validation services, e.g. as a pre-recorded message.</w:t>
            </w:r>
          </w:p>
        </w:tc>
      </w:tr>
      <w:tr w:rsidR="00BF3002">
        <w:trPr>
          <w:trHeight w:val="566"/>
        </w:trPr>
        <w:tc>
          <w:tcPr>
            <w:tcW w:w="116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ACC057</w:t>
            </w:r>
          </w:p>
        </w:tc>
        <w:tc>
          <w:tcPr>
            <w:tcW w:w="785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ensure that stored PVS contacts requested by HM Passport Office Data Management team are encrypted and transferred using an agreed secure method.</w:t>
            </w:r>
          </w:p>
        </w:tc>
      </w:tr>
      <w:tr w:rsidR="00BF3002">
        <w:trPr>
          <w:trHeight w:val="566"/>
        </w:trPr>
        <w:tc>
          <w:tcPr>
            <w:tcW w:w="116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ACC058</w:t>
            </w:r>
          </w:p>
        </w:tc>
        <w:tc>
          <w:tcPr>
            <w:tcW w:w="785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a single point of contact to enable HM Passport Office Data Management team to raise or escalate any PVS issues.</w:t>
            </w:r>
          </w:p>
        </w:tc>
      </w:tr>
    </w:tbl>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Supporting Digital Services</w:t>
      </w:r>
    </w:p>
    <w:p w:rsidR="00BF3002" w:rsidRDefault="00EA2834">
      <w:pPr>
        <w:spacing w:after="0" w:line="240" w:lineRule="auto"/>
        <w:rPr>
          <w:rFonts w:ascii="Arial" w:eastAsia="Arial" w:hAnsi="Arial" w:cs="Arial"/>
        </w:rPr>
      </w:pPr>
      <w:r>
        <w:rPr>
          <w:rFonts w:ascii="Arial" w:eastAsia="Arial" w:hAnsi="Arial" w:cs="Arial"/>
        </w:rPr>
        <w:t>HM Passport Office is committed to providing more and better digital services to customers. The Supplier is expected to work in partnership with HM Passport Office to encourage greater take up of such digital services as Appointment Booking, reporting of Lost or Stolen passports and making passport applications online.</w:t>
      </w:r>
    </w:p>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f9"/>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100"/>
        <w:gridCol w:w="7916"/>
      </w:tblGrid>
      <w:tr w:rsidR="00BF3002">
        <w:trPr>
          <w:trHeight w:val="566"/>
        </w:trPr>
        <w:tc>
          <w:tcPr>
            <w:tcW w:w="110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ACC059</w:t>
            </w:r>
          </w:p>
        </w:tc>
        <w:tc>
          <w:tcPr>
            <w:tcW w:w="791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support the HM Passport Office digital service for the reporting of Lost and Stolen Documents from our customers. This involves providing information and directing customers to online service as these services become available.</w:t>
            </w:r>
          </w:p>
        </w:tc>
      </w:tr>
      <w:tr w:rsidR="00BF3002">
        <w:trPr>
          <w:trHeight w:val="566"/>
        </w:trPr>
        <w:tc>
          <w:tcPr>
            <w:tcW w:w="110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ACC060</w:t>
            </w:r>
          </w:p>
        </w:tc>
        <w:tc>
          <w:tcPr>
            <w:tcW w:w="791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support the HM Passport Office Appointment Booking System. This involves providing information and directing customers to online services.</w:t>
            </w:r>
          </w:p>
        </w:tc>
      </w:tr>
    </w:tbl>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Implementation</w:t>
      </w:r>
    </w:p>
    <w:p w:rsidR="00BF3002" w:rsidRDefault="00EA2834">
      <w:pPr>
        <w:spacing w:after="120" w:line="240" w:lineRule="auto"/>
        <w:rPr>
          <w:rFonts w:ascii="Arial" w:eastAsia="Arial" w:hAnsi="Arial" w:cs="Arial"/>
        </w:rPr>
      </w:pPr>
      <w:r>
        <w:rPr>
          <w:rFonts w:ascii="Arial" w:eastAsia="Arial" w:hAnsi="Arial" w:cs="Arial"/>
        </w:rPr>
        <w:t>These requirements refer to the fact that the Contact Centre must be fully operational by the agreed date. For this to happen there will be a number of tasks to be undertaken by HM Passport Office, the incumbent Supplier and any potential new Supplier.</w:t>
      </w:r>
    </w:p>
    <w:tbl>
      <w:tblPr>
        <w:tblStyle w:val="afa"/>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1"/>
        <w:gridCol w:w="7925"/>
      </w:tblGrid>
      <w:tr w:rsidR="00BF3002">
        <w:trPr>
          <w:trHeight w:val="566"/>
        </w:trPr>
        <w:tc>
          <w:tcPr>
            <w:tcW w:w="109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ACC061</w:t>
            </w:r>
          </w:p>
        </w:tc>
        <w:tc>
          <w:tcPr>
            <w:tcW w:w="792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work with HM Passport Office to ensure effective transfer of the HM Passport Office knowledge base to their systems. </w:t>
            </w:r>
          </w:p>
        </w:tc>
      </w:tr>
      <w:tr w:rsidR="00BF3002">
        <w:trPr>
          <w:trHeight w:val="849"/>
        </w:trPr>
        <w:tc>
          <w:tcPr>
            <w:tcW w:w="109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ACC062</w:t>
            </w:r>
          </w:p>
        </w:tc>
        <w:tc>
          <w:tcPr>
            <w:tcW w:w="792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deliver a fully tested, security assured and operational Customer Contact Centre service prior to the commencement date (to be agreed). To meet this timeframe the successful Supplier will need to work closely with HM Passport Office and other relevant Suppliers during service set-up. </w:t>
            </w:r>
          </w:p>
        </w:tc>
      </w:tr>
      <w:tr w:rsidR="00BF3002">
        <w:trPr>
          <w:trHeight w:val="5778"/>
        </w:trPr>
        <w:tc>
          <w:tcPr>
            <w:tcW w:w="1091"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ACC063</w:t>
            </w:r>
          </w:p>
        </w:tc>
        <w:tc>
          <w:tcPr>
            <w:tcW w:w="7925"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produce an Implementation Plan detailing how implementation will be achieved. The plan and the associated management of the implementation should include consideration of the following areas: </w:t>
            </w:r>
          </w:p>
          <w:p w:rsidR="00BF3002" w:rsidRDefault="00EA2834">
            <w:pPr>
              <w:numPr>
                <w:ilvl w:val="0"/>
                <w:numId w:val="7"/>
              </w:numPr>
              <w:pBdr>
                <w:top w:val="nil"/>
                <w:left w:val="nil"/>
                <w:bottom w:val="nil"/>
                <w:right w:val="nil"/>
                <w:between w:val="nil"/>
              </w:pBdr>
              <w:spacing w:before="120" w:line="276" w:lineRule="auto"/>
              <w:rPr>
                <w:rFonts w:ascii="Arial" w:eastAsia="Arial" w:hAnsi="Arial" w:cs="Arial"/>
                <w:color w:val="000000"/>
                <w:sz w:val="22"/>
                <w:szCs w:val="22"/>
              </w:rPr>
            </w:pPr>
            <w:r>
              <w:rPr>
                <w:rFonts w:ascii="Arial" w:eastAsia="Arial" w:hAnsi="Arial" w:cs="Arial"/>
                <w:color w:val="000000"/>
                <w:sz w:val="22"/>
                <w:szCs w:val="22"/>
              </w:rPr>
              <w:t>Preferred approach to implementation for technical systems and business processes</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 xml:space="preserve">Key stages for initiation, design, development, testing, data migration, commissioning and transition to full availability and stable operation including a </w:t>
            </w:r>
            <w:proofErr w:type="gramStart"/>
            <w:r>
              <w:rPr>
                <w:rFonts w:ascii="Arial" w:eastAsia="Arial" w:hAnsi="Arial" w:cs="Arial"/>
                <w:color w:val="000000"/>
                <w:sz w:val="22"/>
                <w:szCs w:val="22"/>
              </w:rPr>
              <w:t>high level</w:t>
            </w:r>
            <w:proofErr w:type="gramEnd"/>
            <w:r>
              <w:rPr>
                <w:rFonts w:ascii="Arial" w:eastAsia="Arial" w:hAnsi="Arial" w:cs="Arial"/>
                <w:color w:val="000000"/>
                <w:sz w:val="22"/>
                <w:szCs w:val="22"/>
              </w:rPr>
              <w:t xml:space="preserve"> project plan</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How implementation of the service can be successfully and safely carried out to required timescales and target dates</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Key dependencies on other parties including HM Passport Office, e.g. any deliverables or information required – including timings</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Assumptions and constraints</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How the plan minimises impact on current services and ensures no disruption to HM Passport Office operational business activities and customer service</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How services will interface with HM Passport Office's business processes and the order in which they will be deployed</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What provision is proposed for business continuity and how specific problems will be addressed</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Identification of implementation risks, and related actions, mitigations and contingencies</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Approach to reversion / roll-back activities</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How the service will be tested and assured</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HM Passport Office Business Change assurance gates</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How security of operations and data will be maintained</w:t>
            </w:r>
          </w:p>
          <w:p w:rsidR="00BF3002" w:rsidRDefault="00EA2834">
            <w:pPr>
              <w:numPr>
                <w:ilvl w:val="0"/>
                <w:numId w:val="7"/>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lastRenderedPageBreak/>
              <w:t>Arrangements for HM Passport Office to monitor progress</w:t>
            </w:r>
          </w:p>
          <w:p w:rsidR="00BF3002" w:rsidRDefault="00EA2834">
            <w:pPr>
              <w:numPr>
                <w:ilvl w:val="0"/>
                <w:numId w:val="7"/>
              </w:numPr>
              <w:pBdr>
                <w:top w:val="nil"/>
                <w:left w:val="nil"/>
                <w:bottom w:val="nil"/>
                <w:right w:val="nil"/>
                <w:between w:val="nil"/>
              </w:pBdr>
              <w:spacing w:after="120" w:line="276" w:lineRule="auto"/>
              <w:rPr>
                <w:rFonts w:ascii="Arial" w:eastAsia="Arial" w:hAnsi="Arial" w:cs="Arial"/>
                <w:color w:val="000000"/>
                <w:sz w:val="22"/>
                <w:szCs w:val="22"/>
              </w:rPr>
            </w:pPr>
            <w:r>
              <w:rPr>
                <w:rFonts w:ascii="Arial" w:eastAsia="Arial" w:hAnsi="Arial" w:cs="Arial"/>
                <w:color w:val="000000"/>
                <w:sz w:val="22"/>
                <w:szCs w:val="22"/>
              </w:rPr>
              <w:t>Key implementation documentation deliverables.</w:t>
            </w:r>
          </w:p>
        </w:tc>
      </w:tr>
    </w:tbl>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Non-Functional Requirements</w:t>
      </w:r>
    </w:p>
    <w:p w:rsidR="00BF3002" w:rsidRDefault="00EA2834">
      <w:pPr>
        <w:spacing w:after="120" w:line="240" w:lineRule="auto"/>
        <w:jc w:val="both"/>
        <w:rPr>
          <w:rFonts w:ascii="Arial" w:eastAsia="Arial" w:hAnsi="Arial" w:cs="Arial"/>
        </w:rPr>
      </w:pPr>
      <w:r>
        <w:rPr>
          <w:rFonts w:ascii="Arial" w:eastAsia="Arial" w:hAnsi="Arial" w:cs="Arial"/>
        </w:rPr>
        <w:t>These requirements refer to the operating hours of the Contact Centre function, the requirement to be flexible and be scalable in order to meet evolving business needs and deal with the peaks and troughs of demand.</w:t>
      </w:r>
    </w:p>
    <w:tbl>
      <w:tblPr>
        <w:tblStyle w:val="afb"/>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9"/>
        <w:gridCol w:w="7917"/>
      </w:tblGrid>
      <w:tr w:rsidR="00BF3002">
        <w:trPr>
          <w:trHeight w:val="1415"/>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ACC064</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operate a full Contact Centre service during the following opening hours:</w:t>
            </w:r>
          </w:p>
          <w:p w:rsidR="00BF3002" w:rsidRDefault="00EA2834">
            <w:pPr>
              <w:numPr>
                <w:ilvl w:val="0"/>
                <w:numId w:val="9"/>
              </w:numPr>
              <w:pBdr>
                <w:top w:val="nil"/>
                <w:left w:val="nil"/>
                <w:bottom w:val="nil"/>
                <w:right w:val="nil"/>
                <w:between w:val="nil"/>
              </w:pBdr>
              <w:spacing w:before="120" w:line="276" w:lineRule="auto"/>
              <w:rPr>
                <w:rFonts w:ascii="Arial" w:eastAsia="Arial" w:hAnsi="Arial" w:cs="Arial"/>
                <w:color w:val="000000"/>
                <w:sz w:val="22"/>
                <w:szCs w:val="22"/>
              </w:rPr>
            </w:pPr>
            <w:r>
              <w:rPr>
                <w:rFonts w:ascii="Arial" w:eastAsia="Arial" w:hAnsi="Arial" w:cs="Arial"/>
                <w:color w:val="000000"/>
                <w:sz w:val="22"/>
                <w:szCs w:val="22"/>
              </w:rPr>
              <w:t>Monday to Friday from 0800 to 2000</w:t>
            </w:r>
          </w:p>
          <w:p w:rsidR="00BF3002" w:rsidRDefault="00EA2834">
            <w:pPr>
              <w:numPr>
                <w:ilvl w:val="0"/>
                <w:numId w:val="9"/>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Saturday, Sunday and standard UK Bank Holidays from 09:00 to 17:30</w:t>
            </w:r>
          </w:p>
          <w:p w:rsidR="00BF3002" w:rsidRDefault="00EA2834">
            <w:pPr>
              <w:numPr>
                <w:ilvl w:val="0"/>
                <w:numId w:val="9"/>
              </w:numPr>
              <w:pBdr>
                <w:top w:val="nil"/>
                <w:left w:val="nil"/>
                <w:bottom w:val="nil"/>
                <w:right w:val="nil"/>
                <w:between w:val="nil"/>
              </w:pBdr>
              <w:spacing w:after="120" w:line="276" w:lineRule="auto"/>
              <w:rPr>
                <w:rFonts w:ascii="Arial" w:eastAsia="Arial" w:hAnsi="Arial" w:cs="Arial"/>
                <w:color w:val="000000"/>
                <w:sz w:val="22"/>
                <w:szCs w:val="22"/>
              </w:rPr>
            </w:pPr>
            <w:r>
              <w:rPr>
                <w:rFonts w:ascii="Arial" w:eastAsia="Arial" w:hAnsi="Arial" w:cs="Arial"/>
                <w:color w:val="000000"/>
                <w:sz w:val="22"/>
                <w:szCs w:val="22"/>
              </w:rPr>
              <w:t>365 days per year (366 days per year for a leap year)</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ACC065</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a scalable operation and technology infrastructure that will be able to manage immediate change in customer demand across all contact channel types i.e. tactical flexibility to provide immediate operational capability.</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ACC066</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solution must be flexible to respond to evolving customer demand and changing business needs across all channels i.e. strategic flexibility.</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ACC067</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be responsible for training customer agents using training content to be agreed with HM Passport Office.</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ACC068</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must comply with the requirements of the Welsh Language Act 1993 by providing </w:t>
            </w:r>
            <w:r>
              <w:rPr>
                <w:rFonts w:ascii="Arial" w:eastAsia="Arial" w:hAnsi="Arial" w:cs="Arial"/>
              </w:rPr>
              <w:t xml:space="preserve">Welsh speaking </w:t>
            </w:r>
            <w:r>
              <w:rPr>
                <w:rFonts w:ascii="Arial" w:eastAsia="Arial" w:hAnsi="Arial" w:cs="Arial"/>
                <w:color w:val="000000"/>
              </w:rPr>
              <w:t>customer contact agents to customers requiring this service. There is no Welsh Language requirement for PVS.</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ACC069</w:t>
            </w:r>
          </w:p>
        </w:tc>
        <w:tc>
          <w:tcPr>
            <w:tcW w:w="7917" w:type="dxa"/>
          </w:tcPr>
          <w:p w:rsidR="00BF3002" w:rsidRDefault="00EA2834">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 xml:space="preserve">The Supplier shall enable HM Passport Office, or a designated third party selected by HM Passport Office, to undertake call monitoring of live customer contacts and recorded </w:t>
            </w:r>
            <w:r>
              <w:rPr>
                <w:rFonts w:ascii="Arial" w:eastAsia="Arial" w:hAnsi="Arial" w:cs="Arial"/>
                <w:color w:val="000000"/>
              </w:rPr>
              <w:lastRenderedPageBreak/>
              <w:t>customer contacts. including the PVS service. For PVS, the supplier shall provide a phone number, User ID and password PIN to facilitate this.</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ACC070</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ensure that access to PVS is only during the following times:</w:t>
            </w:r>
            <w:r>
              <w:rPr>
                <w:rFonts w:ascii="Arial" w:eastAsia="Arial" w:hAnsi="Arial" w:cs="Arial"/>
                <w:color w:val="000000"/>
              </w:rPr>
              <w:br/>
              <w:t xml:space="preserve">·         Monday to </w:t>
            </w:r>
            <w:proofErr w:type="gramStart"/>
            <w:r>
              <w:rPr>
                <w:rFonts w:ascii="Arial" w:eastAsia="Arial" w:hAnsi="Arial" w:cs="Arial"/>
                <w:color w:val="000000"/>
              </w:rPr>
              <w:t>Friday  09:00</w:t>
            </w:r>
            <w:proofErr w:type="gramEnd"/>
            <w:r>
              <w:rPr>
                <w:rFonts w:ascii="Arial" w:eastAsia="Arial" w:hAnsi="Arial" w:cs="Arial"/>
                <w:color w:val="000000"/>
              </w:rPr>
              <w:t>- 17:00</w:t>
            </w:r>
            <w:r>
              <w:rPr>
                <w:rFonts w:ascii="Arial" w:eastAsia="Arial" w:hAnsi="Arial" w:cs="Arial"/>
                <w:color w:val="000000"/>
              </w:rPr>
              <w:br/>
              <w:t>·         Saturday  09:00 - 13:00</w:t>
            </w:r>
            <w:r>
              <w:rPr>
                <w:rFonts w:ascii="Arial" w:eastAsia="Arial" w:hAnsi="Arial" w:cs="Arial"/>
                <w:color w:val="000000"/>
              </w:rPr>
              <w:br/>
              <w:t>·         Excluding Bank Holidays in England and Wales</w:t>
            </w:r>
          </w:p>
        </w:tc>
      </w:tr>
    </w:tbl>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Business Intelligence</w:t>
      </w:r>
    </w:p>
    <w:p w:rsidR="00BF3002" w:rsidRDefault="00EA2834">
      <w:pPr>
        <w:pBdr>
          <w:top w:val="nil"/>
          <w:left w:val="nil"/>
          <w:bottom w:val="nil"/>
          <w:right w:val="nil"/>
          <w:between w:val="nil"/>
        </w:pBdr>
        <w:spacing w:before="120" w:after="120" w:line="240" w:lineRule="auto"/>
        <w:jc w:val="both"/>
        <w:rPr>
          <w:rFonts w:ascii="Arial" w:eastAsia="Arial" w:hAnsi="Arial" w:cs="Arial"/>
        </w:rPr>
      </w:pPr>
      <w:r>
        <w:rPr>
          <w:rFonts w:ascii="Arial" w:eastAsia="Arial" w:hAnsi="Arial" w:cs="Arial"/>
        </w:rPr>
        <w:t>The provision of accurate and timely Business Intelligence will be key to ensuring the Supplier can evidence their performance against agreed service levels and that the business is meeting their performance targets. Accurate BI is also required by other business areas, for example for forward planning the provision of accurate and timely Business Intelligence will be key to ensuring the Supplier can evidence their performance against agreed service levels and that the business is meeting their performance targets. Accurate BI is also required by other business areas, for example for forward planning.</w:t>
      </w:r>
    </w:p>
    <w:p w:rsidR="00BF3002" w:rsidRDefault="00BF3002">
      <w:pPr>
        <w:pBdr>
          <w:top w:val="nil"/>
          <w:left w:val="nil"/>
          <w:bottom w:val="nil"/>
          <w:right w:val="nil"/>
          <w:between w:val="nil"/>
        </w:pBdr>
        <w:spacing w:before="120" w:after="120" w:line="240" w:lineRule="auto"/>
        <w:jc w:val="both"/>
        <w:rPr>
          <w:rFonts w:ascii="Arial" w:eastAsia="Arial" w:hAnsi="Arial" w:cs="Arial"/>
          <w:color w:val="000000"/>
          <w:sz w:val="24"/>
          <w:szCs w:val="24"/>
        </w:rPr>
      </w:pPr>
    </w:p>
    <w:tbl>
      <w:tblPr>
        <w:tblStyle w:val="afc"/>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8"/>
        <w:gridCol w:w="7918"/>
      </w:tblGrid>
      <w:tr w:rsidR="00BF3002">
        <w:trPr>
          <w:trHeight w:val="283"/>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ACC071</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meet all specified Key Performance Indicators (KPIs) as specified in the Service Description document.</w:t>
            </w:r>
          </w:p>
        </w:tc>
      </w:tr>
      <w:tr w:rsidR="00BF3002">
        <w:trPr>
          <w:trHeight w:val="283"/>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ACC072</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all Business Intelligence (BI) digitally.</w:t>
            </w:r>
          </w:p>
        </w:tc>
      </w:tr>
      <w:tr w:rsidR="00BF3002">
        <w:trPr>
          <w:trHeight w:val="566"/>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ACC073</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BI on a regular (daily, weekly, monthly, quarterly and annual) basis to aid HM Passport Office in managing the contract.</w:t>
            </w:r>
          </w:p>
        </w:tc>
      </w:tr>
      <w:tr w:rsidR="00BF3002">
        <w:trPr>
          <w:trHeight w:val="566"/>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ACC074</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BI on an ad hoc basis as requested by HM Passport Office, adapting their information to suit the individual needs of HM Passport Office and responding within tight deadlines.</w:t>
            </w:r>
          </w:p>
        </w:tc>
      </w:tr>
      <w:tr w:rsidR="00BF3002">
        <w:trPr>
          <w:trHeight w:val="566"/>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ACC075</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 The Supplier will have a data analysis capability to respond to ad hoc requests such as for cross tabulations and special analysis combining data to identify trends, patterns and clusters based on measurable behaviours.</w:t>
            </w:r>
          </w:p>
        </w:tc>
      </w:tr>
      <w:tr w:rsidR="00BF3002">
        <w:trPr>
          <w:trHeight w:val="566"/>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ACC076</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an automated feed of raw data which can be integrated with HM Passport Office’s Strategic Business Intelligence solution. The Supplier must provide costings for both a daily and a near real time data feed.</w:t>
            </w:r>
          </w:p>
        </w:tc>
      </w:tr>
      <w:tr w:rsidR="00BF3002">
        <w:trPr>
          <w:trHeight w:val="566"/>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ACC077</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for each customer contact, record and share with HM Passport Office the reason for the contact using a list of configurable categorisation codes to be agreed with HM Passport Office.</w:t>
            </w:r>
          </w:p>
        </w:tc>
      </w:tr>
      <w:tr w:rsidR="00BF3002">
        <w:trPr>
          <w:trHeight w:val="566"/>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ACC078</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share BI data files with HM Passport Office, so that additional reports can be derived as necessary. These data files must be in a format accessible to our systems and to be agreed with HM Passport Office.</w:t>
            </w:r>
          </w:p>
        </w:tc>
      </w:tr>
      <w:tr w:rsidR="00BF3002">
        <w:trPr>
          <w:trHeight w:val="566"/>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ACC079</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work collaboratively with HM Passport Office, to further determine the exact content and format of the BI reporting to improve reporting and business intelligence. </w:t>
            </w:r>
          </w:p>
        </w:tc>
      </w:tr>
      <w:tr w:rsidR="00BF3002">
        <w:trPr>
          <w:trHeight w:val="849"/>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ACC080</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provide access to near real time and historical business activity monitoring data, that will allow HM Passport Office to review the Supplier’s </w:t>
            </w:r>
            <w:r>
              <w:rPr>
                <w:rFonts w:ascii="Arial" w:eastAsia="Arial" w:hAnsi="Arial" w:cs="Arial"/>
                <w:color w:val="000000"/>
              </w:rPr>
              <w:lastRenderedPageBreak/>
              <w:t>performance against KPI's as well as establish meaningful data, intelligence and insight into customer contacts.</w:t>
            </w:r>
          </w:p>
        </w:tc>
      </w:tr>
      <w:tr w:rsidR="00BF3002">
        <w:trPr>
          <w:trHeight w:val="1980"/>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ACC081</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HM Passport Office with access to view their live call queue(s), providing information on, but not limited to, the following:</w:t>
            </w:r>
          </w:p>
          <w:p w:rsidR="00BF3002" w:rsidRDefault="00EA2834">
            <w:pPr>
              <w:numPr>
                <w:ilvl w:val="0"/>
                <w:numId w:val="2"/>
              </w:numPr>
              <w:pBdr>
                <w:top w:val="nil"/>
                <w:left w:val="nil"/>
                <w:bottom w:val="nil"/>
                <w:right w:val="nil"/>
                <w:between w:val="nil"/>
              </w:pBdr>
              <w:spacing w:before="120" w:line="276" w:lineRule="auto"/>
              <w:rPr>
                <w:rFonts w:ascii="Arial" w:eastAsia="Arial" w:hAnsi="Arial" w:cs="Arial"/>
                <w:color w:val="000000"/>
                <w:sz w:val="22"/>
                <w:szCs w:val="22"/>
              </w:rPr>
            </w:pPr>
            <w:r>
              <w:rPr>
                <w:rFonts w:ascii="Arial" w:eastAsia="Arial" w:hAnsi="Arial" w:cs="Arial"/>
                <w:color w:val="000000"/>
                <w:sz w:val="22"/>
                <w:szCs w:val="22"/>
              </w:rPr>
              <w:t>Agent Availability</w:t>
            </w:r>
          </w:p>
          <w:p w:rsidR="00BF3002" w:rsidRDefault="00EA2834">
            <w:pPr>
              <w:numPr>
                <w:ilvl w:val="0"/>
                <w:numId w:val="2"/>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 xml:space="preserve">Agents </w:t>
            </w:r>
            <w:proofErr w:type="gramStart"/>
            <w:r>
              <w:rPr>
                <w:rFonts w:ascii="Arial" w:eastAsia="Arial" w:hAnsi="Arial" w:cs="Arial"/>
                <w:color w:val="000000"/>
                <w:sz w:val="22"/>
                <w:szCs w:val="22"/>
              </w:rPr>
              <w:t>In</w:t>
            </w:r>
            <w:proofErr w:type="gramEnd"/>
            <w:r>
              <w:rPr>
                <w:rFonts w:ascii="Arial" w:eastAsia="Arial" w:hAnsi="Arial" w:cs="Arial"/>
                <w:color w:val="000000"/>
                <w:sz w:val="22"/>
                <w:szCs w:val="22"/>
              </w:rPr>
              <w:t xml:space="preserve"> Call (total)</w:t>
            </w:r>
          </w:p>
          <w:p w:rsidR="00BF3002" w:rsidRDefault="00EA2834">
            <w:pPr>
              <w:numPr>
                <w:ilvl w:val="0"/>
                <w:numId w:val="2"/>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Wrap Up (Agents available but finishing call notes etc)</w:t>
            </w:r>
          </w:p>
          <w:p w:rsidR="00BF3002" w:rsidRDefault="00EA2834">
            <w:pPr>
              <w:numPr>
                <w:ilvl w:val="0"/>
                <w:numId w:val="2"/>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Customers in queue (totals waiting by queue)</w:t>
            </w:r>
          </w:p>
          <w:p w:rsidR="00BF3002" w:rsidRDefault="00EA2834">
            <w:pPr>
              <w:numPr>
                <w:ilvl w:val="0"/>
                <w:numId w:val="2"/>
              </w:numPr>
              <w:pBdr>
                <w:top w:val="nil"/>
                <w:left w:val="nil"/>
                <w:bottom w:val="nil"/>
                <w:right w:val="nil"/>
                <w:between w:val="nil"/>
              </w:pBdr>
              <w:spacing w:after="120" w:line="276" w:lineRule="auto"/>
              <w:rPr>
                <w:rFonts w:ascii="Arial" w:eastAsia="Arial" w:hAnsi="Arial" w:cs="Arial"/>
                <w:color w:val="000000"/>
                <w:sz w:val="22"/>
                <w:szCs w:val="22"/>
              </w:rPr>
            </w:pPr>
            <w:r>
              <w:rPr>
                <w:rFonts w:ascii="Arial" w:eastAsia="Arial" w:hAnsi="Arial" w:cs="Arial"/>
                <w:color w:val="000000"/>
                <w:sz w:val="22"/>
                <w:szCs w:val="22"/>
              </w:rPr>
              <w:t>Queue daily performance (Indicates where we are busy)</w:t>
            </w:r>
          </w:p>
        </w:tc>
      </w:tr>
      <w:tr w:rsidR="00BF3002">
        <w:trPr>
          <w:trHeight w:val="846"/>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ACC120</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sz w:val="22"/>
                <w:szCs w:val="22"/>
              </w:rPr>
              <w:t>The supplier shall provide data near real time (intraday) to a cloud technology stack</w:t>
            </w:r>
          </w:p>
        </w:tc>
      </w:tr>
      <w:tr w:rsidR="00BF3002">
        <w:trPr>
          <w:trHeight w:val="690"/>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ACC121</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sz w:val="22"/>
                <w:szCs w:val="22"/>
              </w:rPr>
              <w:t>Data to be able to be provided at individual call-line granularity</w:t>
            </w:r>
          </w:p>
        </w:tc>
      </w:tr>
      <w:tr w:rsidR="00BF3002">
        <w:trPr>
          <w:trHeight w:val="690"/>
        </w:trPr>
        <w:tc>
          <w:tcPr>
            <w:tcW w:w="109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ACC122</w:t>
            </w:r>
          </w:p>
        </w:tc>
        <w:tc>
          <w:tcPr>
            <w:tcW w:w="7918"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sz w:val="22"/>
                <w:szCs w:val="22"/>
              </w:rPr>
              <w:t>Aggregated data to be provided to report on the metrics outlined in Annex B</w:t>
            </w:r>
          </w:p>
        </w:tc>
      </w:tr>
    </w:tbl>
    <w:p w:rsidR="00BF3002" w:rsidRDefault="00BF3002">
      <w:pPr>
        <w:pBdr>
          <w:top w:val="nil"/>
          <w:left w:val="nil"/>
          <w:bottom w:val="nil"/>
          <w:right w:val="nil"/>
          <w:between w:val="nil"/>
        </w:pBdr>
        <w:spacing w:before="120" w:after="120" w:line="240" w:lineRule="auto"/>
        <w:rPr>
          <w:rFonts w:ascii="Arial" w:eastAsia="Arial" w:hAnsi="Arial" w:cs="Arial"/>
          <w:color w:val="000000"/>
          <w:sz w:val="20"/>
          <w:szCs w:val="20"/>
        </w:rPr>
      </w:pPr>
    </w:p>
    <w:p w:rsidR="00BF3002" w:rsidRDefault="00BF3002">
      <w:pPr>
        <w:pBdr>
          <w:top w:val="nil"/>
          <w:left w:val="nil"/>
          <w:bottom w:val="nil"/>
          <w:right w:val="nil"/>
          <w:between w:val="nil"/>
        </w:pBdr>
        <w:spacing w:before="120" w:after="120" w:line="240" w:lineRule="auto"/>
        <w:rPr>
          <w:rFonts w:ascii="Arial" w:eastAsia="Arial" w:hAnsi="Arial" w:cs="Arial"/>
          <w:color w:val="000000"/>
          <w:sz w:val="20"/>
          <w:szCs w:val="20"/>
        </w:rPr>
      </w:pPr>
    </w:p>
    <w:p w:rsidR="00BF3002" w:rsidRDefault="00BF3002">
      <w:pPr>
        <w:pBdr>
          <w:top w:val="nil"/>
          <w:left w:val="nil"/>
          <w:bottom w:val="nil"/>
          <w:right w:val="nil"/>
          <w:between w:val="nil"/>
        </w:pBdr>
        <w:spacing w:before="120" w:after="120" w:line="240" w:lineRule="auto"/>
        <w:rPr>
          <w:rFonts w:ascii="Arial" w:eastAsia="Arial" w:hAnsi="Arial" w:cs="Arial"/>
          <w:color w:val="000000"/>
          <w:sz w:val="20"/>
          <w:szCs w:val="20"/>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Business Continuity</w:t>
      </w:r>
    </w:p>
    <w:p w:rsidR="00BF3002" w:rsidRDefault="00EA2834">
      <w:pPr>
        <w:spacing w:after="120" w:line="240" w:lineRule="auto"/>
        <w:rPr>
          <w:rFonts w:ascii="Arial" w:eastAsia="Arial" w:hAnsi="Arial" w:cs="Arial"/>
        </w:rPr>
      </w:pPr>
      <w:r>
        <w:rPr>
          <w:rFonts w:ascii="Arial" w:eastAsia="Arial" w:hAnsi="Arial" w:cs="Arial"/>
        </w:rPr>
        <w:t>HM Passport Office require that the Contact Centre service Supplier has a plan in place to ensure that business continuity is maintained and disaster recovery supported with minimal disruption to the delivery of Contact Centre</w:t>
      </w:r>
      <w:r>
        <w:rPr>
          <w:rFonts w:ascii="Arial" w:eastAsia="Arial" w:hAnsi="Arial" w:cs="Arial"/>
          <w:i/>
        </w:rPr>
        <w:t xml:space="preserve"> </w:t>
      </w:r>
      <w:r>
        <w:rPr>
          <w:rFonts w:ascii="Arial" w:eastAsia="Arial" w:hAnsi="Arial" w:cs="Arial"/>
        </w:rPr>
        <w:t>services.</w:t>
      </w:r>
    </w:p>
    <w:p w:rsidR="00BF3002" w:rsidRDefault="00BF3002">
      <w:pPr>
        <w:pBdr>
          <w:top w:val="nil"/>
          <w:left w:val="nil"/>
          <w:bottom w:val="nil"/>
          <w:right w:val="nil"/>
          <w:between w:val="nil"/>
        </w:pBdr>
        <w:spacing w:before="120" w:after="120" w:line="240" w:lineRule="auto"/>
        <w:rPr>
          <w:rFonts w:ascii="Arial" w:eastAsia="Arial" w:hAnsi="Arial" w:cs="Arial"/>
          <w:b/>
          <w:color w:val="000000"/>
          <w:sz w:val="20"/>
          <w:szCs w:val="20"/>
        </w:rPr>
      </w:pPr>
    </w:p>
    <w:tbl>
      <w:tblPr>
        <w:tblStyle w:val="afd"/>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9"/>
        <w:gridCol w:w="7917"/>
      </w:tblGrid>
      <w:tr w:rsidR="00BF3002">
        <w:trPr>
          <w:trHeight w:val="849"/>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ACC082</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have and maintain a Business Continuity and Disaster Recovery plan, which will include a range of alternative strategies that can handle even the most severe situation, ensuring any disruption to the delivery of Contact Centre Services is kept to a minimum.</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ACC083</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participate in a joint risk management process.</w:t>
            </w:r>
          </w:p>
        </w:tc>
      </w:tr>
      <w:tr w:rsidR="00BF3002">
        <w:trPr>
          <w:trHeight w:val="566"/>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ACC084</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notification to HM Passport Office of all unplanned service outages and service disruptions as per the BC and DR Plan. This will be followed up by an incident report that will include lessons learnt and action to be taken.</w:t>
            </w:r>
          </w:p>
        </w:tc>
      </w:tr>
    </w:tbl>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Continuous Improvement, Innovation, Savings and Efficiencies</w:t>
      </w:r>
    </w:p>
    <w:p w:rsidR="00BF3002" w:rsidRDefault="00EA2834">
      <w:pPr>
        <w:pBdr>
          <w:top w:val="nil"/>
          <w:left w:val="nil"/>
          <w:bottom w:val="nil"/>
          <w:right w:val="nil"/>
          <w:between w:val="nil"/>
        </w:pBdr>
        <w:spacing w:after="120"/>
        <w:jc w:val="both"/>
        <w:rPr>
          <w:rFonts w:ascii="Arial" w:eastAsia="Arial" w:hAnsi="Arial" w:cs="Arial"/>
          <w:color w:val="000000"/>
        </w:rPr>
      </w:pPr>
      <w:r>
        <w:rPr>
          <w:rFonts w:ascii="Arial" w:eastAsia="Arial" w:hAnsi="Arial" w:cs="Arial"/>
          <w:color w:val="000000"/>
        </w:rPr>
        <w:t>These requirements refer to the need for Continuous Improvement and innovation to be embedded into the delivery of the services. It is expected that this will result in savings, efficiencies and quality improvements. It is also expected that the Supplier would work in partnership with and support HM Passport Office in its commitment to provide more and better digital services to customers.</w:t>
      </w:r>
    </w:p>
    <w:p w:rsidR="00BF3002" w:rsidRDefault="00BF3002">
      <w:pPr>
        <w:pBdr>
          <w:top w:val="nil"/>
          <w:left w:val="nil"/>
          <w:bottom w:val="nil"/>
          <w:right w:val="nil"/>
          <w:between w:val="nil"/>
        </w:pBdr>
        <w:spacing w:after="120"/>
        <w:jc w:val="both"/>
        <w:rPr>
          <w:rFonts w:ascii="Arial" w:eastAsia="Arial" w:hAnsi="Arial" w:cs="Arial"/>
          <w:color w:val="000000"/>
        </w:rPr>
      </w:pPr>
    </w:p>
    <w:tbl>
      <w:tblPr>
        <w:tblStyle w:val="afe"/>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9"/>
        <w:gridCol w:w="7917"/>
      </w:tblGrid>
      <w:tr w:rsidR="00BF3002">
        <w:trPr>
          <w:trHeight w:val="849"/>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ACC085</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embed Continuous Improvement and Innovation into the delivery of the Services to ensure savings and efficiencies, and improvements to quality of service.</w:t>
            </w:r>
          </w:p>
        </w:tc>
      </w:tr>
      <w:tr w:rsidR="00BF3002">
        <w:trPr>
          <w:trHeight w:val="1698"/>
        </w:trPr>
        <w:tc>
          <w:tcPr>
            <w:tcW w:w="109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ACC086</w:t>
            </w:r>
          </w:p>
        </w:tc>
        <w:tc>
          <w:tcPr>
            <w:tcW w:w="791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follow continuous improvement principles in developing the service requirement. For example, the Supplier must keep up with technological advances in Contact Centre strategies, present any ideas for service innovation with the associated benefits (such as reduced avoidable contact or contact duration) to HM Passport Office and continuously develop their team to ensure they remain at the cutting edge of the market. </w:t>
            </w:r>
            <w:r>
              <w:rPr>
                <w:rFonts w:ascii="Arial" w:eastAsia="Arial" w:hAnsi="Arial" w:cs="Arial"/>
                <w:color w:val="000000"/>
              </w:rPr>
              <w:br/>
            </w:r>
            <w:r>
              <w:rPr>
                <w:rFonts w:ascii="Arial" w:eastAsia="Arial" w:hAnsi="Arial" w:cs="Arial"/>
                <w:color w:val="000000"/>
              </w:rPr>
              <w:br/>
              <w:t>Technologies must be proven applications that are already fully operational.</w:t>
            </w:r>
          </w:p>
        </w:tc>
      </w:tr>
    </w:tbl>
    <w:p w:rsidR="00BF3002" w:rsidRDefault="00BF3002">
      <w:pPr>
        <w:pBdr>
          <w:top w:val="nil"/>
          <w:left w:val="nil"/>
          <w:bottom w:val="nil"/>
          <w:right w:val="nil"/>
          <w:between w:val="nil"/>
        </w:pBdr>
        <w:spacing w:before="120" w:after="120" w:line="240" w:lineRule="auto"/>
        <w:rPr>
          <w:rFonts w:ascii="Arial" w:eastAsia="Arial" w:hAnsi="Arial" w:cs="Arial"/>
          <w:b/>
          <w:color w:val="000000"/>
          <w:sz w:val="24"/>
          <w:szCs w:val="24"/>
        </w:rPr>
      </w:pPr>
    </w:p>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Data Integrity and Security</w:t>
      </w:r>
    </w:p>
    <w:p w:rsidR="00BF3002" w:rsidRDefault="00EA2834">
      <w:pPr>
        <w:spacing w:after="120" w:line="240" w:lineRule="auto"/>
        <w:jc w:val="both"/>
        <w:rPr>
          <w:rFonts w:ascii="Arial" w:eastAsia="Arial" w:hAnsi="Arial" w:cs="Arial"/>
        </w:rPr>
      </w:pPr>
      <w:r>
        <w:rPr>
          <w:rFonts w:ascii="Arial" w:eastAsia="Arial" w:hAnsi="Arial" w:cs="Arial"/>
        </w:rPr>
        <w:t xml:space="preserve">HM Passport Office requires that its Contact Centre services are secure, maintain data integrity and support data protection. They must be provided via an assured solution. </w:t>
      </w:r>
    </w:p>
    <w:p w:rsidR="00BF3002" w:rsidRDefault="00EA2834">
      <w:pPr>
        <w:spacing w:after="120" w:line="240" w:lineRule="auto"/>
        <w:jc w:val="both"/>
        <w:rPr>
          <w:rFonts w:ascii="Arial" w:eastAsia="Arial" w:hAnsi="Arial" w:cs="Arial"/>
        </w:rPr>
      </w:pPr>
      <w:r>
        <w:rPr>
          <w:rFonts w:ascii="Arial" w:eastAsia="Arial" w:hAnsi="Arial" w:cs="Arial"/>
          <w:color w:val="000000"/>
        </w:rPr>
        <w:t>A complete list of Requirements can be reviewed in DOC032 - Call-Off Schedule 9 - Security</w:t>
      </w:r>
    </w:p>
    <w:tbl>
      <w:tblPr>
        <w:tblStyle w:val="aff"/>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67"/>
        <w:gridCol w:w="7949"/>
      </w:tblGrid>
      <w:tr w:rsidR="00BF3002">
        <w:trPr>
          <w:trHeight w:val="1132"/>
        </w:trPr>
        <w:tc>
          <w:tcPr>
            <w:tcW w:w="106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ACC087</w:t>
            </w:r>
          </w:p>
        </w:tc>
        <w:tc>
          <w:tcPr>
            <w:tcW w:w="794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Contact Centre Services, including any interfaces to HM Passport Office and third-party supplier systems (as referenced throughout this document and accompanying annexes), via a resilient and security assured solution approved by HM Passport Office.  Security standards are set out in the Security Schedule of the Contract. An overview of the current system interfaces is shown in Annex A below</w:t>
            </w:r>
          </w:p>
        </w:tc>
      </w:tr>
      <w:tr w:rsidR="00BF3002">
        <w:trPr>
          <w:trHeight w:val="566"/>
        </w:trPr>
        <w:tc>
          <w:tcPr>
            <w:tcW w:w="106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ACC088</w:t>
            </w:r>
          </w:p>
        </w:tc>
        <w:tc>
          <w:tcPr>
            <w:tcW w:w="794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must ensure that the Contact Centre Service provided is secure, maintains data integrity and supports data protection principles and complies with General Data Protection Regulations (GDPR).</w:t>
            </w:r>
          </w:p>
        </w:tc>
      </w:tr>
      <w:tr w:rsidR="00BF3002">
        <w:trPr>
          <w:trHeight w:val="283"/>
        </w:trPr>
        <w:tc>
          <w:tcPr>
            <w:tcW w:w="106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ACC089</w:t>
            </w:r>
          </w:p>
        </w:tc>
        <w:tc>
          <w:tcPr>
            <w:tcW w:w="794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must maintain data integrity during the life of the contract.</w:t>
            </w:r>
          </w:p>
        </w:tc>
      </w:tr>
      <w:tr w:rsidR="00BF3002">
        <w:trPr>
          <w:trHeight w:val="566"/>
        </w:trPr>
        <w:tc>
          <w:tcPr>
            <w:tcW w:w="106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ACC090</w:t>
            </w:r>
          </w:p>
        </w:tc>
        <w:tc>
          <w:tcPr>
            <w:tcW w:w="794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The Supplier shall scope, organise and conduct IT Health Checks (ITHC) on the system and share scope, findings and subsequent Remedial Action Plans with HM Passport Office. </w:t>
            </w:r>
          </w:p>
        </w:tc>
      </w:tr>
    </w:tbl>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Contract and Service Management</w:t>
      </w:r>
    </w:p>
    <w:p w:rsidR="00BF3002" w:rsidRDefault="00EA2834">
      <w:pPr>
        <w:spacing w:after="120" w:line="240" w:lineRule="auto"/>
        <w:rPr>
          <w:rFonts w:ascii="Arial" w:eastAsia="Arial" w:hAnsi="Arial" w:cs="Arial"/>
        </w:rPr>
      </w:pPr>
      <w:r>
        <w:rPr>
          <w:rFonts w:ascii="Arial" w:eastAsia="Arial" w:hAnsi="Arial" w:cs="Arial"/>
        </w:rPr>
        <w:t>It will be expected that the Supplier adopts a collaborative approach with HM Passport Office to ensure both parties fulfil their obligations and the Contact Centre services are delivered as agreed. These requirements also refer to the need for the Supplier to ensure that their services delivered comply with applicable legal, statutory and regulatory obligations.</w:t>
      </w:r>
    </w:p>
    <w:tbl>
      <w:tblPr>
        <w:tblStyle w:val="aff0"/>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3"/>
        <w:gridCol w:w="7923"/>
      </w:tblGrid>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ACC091</w:t>
            </w:r>
          </w:p>
        </w:tc>
        <w:tc>
          <w:tcPr>
            <w:tcW w:w="7923" w:type="dxa"/>
          </w:tcPr>
          <w:p w:rsidR="00BF3002" w:rsidRDefault="00EA2834">
            <w:pPr>
              <w:spacing w:after="120"/>
              <w:rPr>
                <w:rFonts w:ascii="Arial" w:eastAsia="Arial" w:hAnsi="Arial" w:cs="Arial"/>
              </w:rPr>
            </w:pPr>
            <w:r>
              <w:rPr>
                <w:rFonts w:ascii="Arial" w:eastAsia="Arial" w:hAnsi="Arial" w:cs="Arial"/>
              </w:rPr>
              <w:t>The Supplier shall work collaboratively with HM Passport Office to ensure both parties fulfil their obligations and the Contact Centre services are delivered as agreed.</w:t>
            </w:r>
          </w:p>
        </w:tc>
      </w:tr>
      <w:tr w:rsidR="00BF3002">
        <w:trPr>
          <w:trHeight w:val="2263"/>
        </w:trPr>
        <w:tc>
          <w:tcPr>
            <w:tcW w:w="1093" w:type="dxa"/>
          </w:tcPr>
          <w:p w:rsidR="00BF3002" w:rsidRDefault="00EA2834">
            <w:pPr>
              <w:spacing w:after="120"/>
              <w:rPr>
                <w:rFonts w:ascii="Arial" w:eastAsia="Arial" w:hAnsi="Arial" w:cs="Arial"/>
              </w:rPr>
            </w:pPr>
            <w:r>
              <w:rPr>
                <w:rFonts w:ascii="Arial" w:eastAsia="Arial" w:hAnsi="Arial" w:cs="Arial"/>
              </w:rPr>
              <w:lastRenderedPageBreak/>
              <w:t>ACC092</w:t>
            </w:r>
          </w:p>
        </w:tc>
        <w:tc>
          <w:tcPr>
            <w:tcW w:w="7923" w:type="dxa"/>
          </w:tcPr>
          <w:p w:rsidR="00BF3002" w:rsidRDefault="00EA2834">
            <w:pPr>
              <w:spacing w:after="120"/>
              <w:rPr>
                <w:rFonts w:ascii="Arial" w:eastAsia="Arial" w:hAnsi="Arial" w:cs="Arial"/>
              </w:rPr>
            </w:pPr>
            <w:r>
              <w:rPr>
                <w:rFonts w:ascii="Arial" w:eastAsia="Arial" w:hAnsi="Arial" w:cs="Arial"/>
              </w:rPr>
              <w:t>The Supplier shall attend monthly Supplier Management Boards with HM Passport Office to review and share:</w:t>
            </w:r>
          </w:p>
          <w:p w:rsidR="00BF3002" w:rsidRDefault="00EA2834">
            <w:pPr>
              <w:numPr>
                <w:ilvl w:val="0"/>
                <w:numId w:val="1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Recent activity and performance</w:t>
            </w:r>
          </w:p>
          <w:p w:rsidR="00BF3002" w:rsidRDefault="00EA2834">
            <w:pPr>
              <w:numPr>
                <w:ilvl w:val="0"/>
                <w:numId w:val="1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Contact forecasts</w:t>
            </w:r>
          </w:p>
          <w:p w:rsidR="00BF3002" w:rsidRDefault="00EA2834">
            <w:pPr>
              <w:numPr>
                <w:ilvl w:val="0"/>
                <w:numId w:val="1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Any predicted activity which could impact contact volumes</w:t>
            </w:r>
          </w:p>
          <w:p w:rsidR="00BF3002" w:rsidRDefault="00EA2834">
            <w:pPr>
              <w:numPr>
                <w:ilvl w:val="0"/>
                <w:numId w:val="1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Awareness of any advances in Customer Contact channels</w:t>
            </w:r>
          </w:p>
          <w:p w:rsidR="00BF3002" w:rsidRDefault="00EA2834">
            <w:pPr>
              <w:numPr>
                <w:ilvl w:val="0"/>
                <w:numId w:val="11"/>
              </w:numPr>
              <w:pBdr>
                <w:top w:val="nil"/>
                <w:left w:val="nil"/>
                <w:bottom w:val="nil"/>
                <w:right w:val="nil"/>
                <w:between w:val="nil"/>
              </w:pBdr>
              <w:spacing w:after="120" w:line="276" w:lineRule="auto"/>
              <w:rPr>
                <w:rFonts w:ascii="Arial" w:eastAsia="Arial" w:hAnsi="Arial" w:cs="Arial"/>
                <w:color w:val="000000"/>
                <w:sz w:val="22"/>
                <w:szCs w:val="22"/>
              </w:rPr>
            </w:pPr>
            <w:r>
              <w:rPr>
                <w:rFonts w:ascii="Arial" w:eastAsia="Arial" w:hAnsi="Arial" w:cs="Arial"/>
                <w:color w:val="000000"/>
                <w:sz w:val="22"/>
                <w:szCs w:val="22"/>
              </w:rPr>
              <w:t>Change activity and continuous improvement</w:t>
            </w:r>
            <w:r>
              <w:rPr>
                <w:rFonts w:ascii="Arial" w:eastAsia="Arial" w:hAnsi="Arial" w:cs="Arial"/>
                <w:color w:val="000000"/>
                <w:sz w:val="22"/>
                <w:szCs w:val="22"/>
              </w:rPr>
              <w:br/>
            </w:r>
          </w:p>
          <w:p w:rsidR="00BF3002" w:rsidRDefault="00EA2834">
            <w:pPr>
              <w:spacing w:after="120"/>
              <w:ind w:left="360"/>
              <w:rPr>
                <w:rFonts w:ascii="Arial" w:eastAsia="Arial" w:hAnsi="Arial" w:cs="Arial"/>
              </w:rPr>
            </w:pPr>
            <w:r>
              <w:rPr>
                <w:rFonts w:ascii="Arial" w:eastAsia="Arial" w:hAnsi="Arial" w:cs="Arial"/>
              </w:rPr>
              <w:t>A full agenda will be agreed as part of implementation.</w:t>
            </w:r>
          </w:p>
        </w:tc>
      </w:tr>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ACC093</w:t>
            </w:r>
          </w:p>
        </w:tc>
        <w:tc>
          <w:tcPr>
            <w:tcW w:w="7923" w:type="dxa"/>
          </w:tcPr>
          <w:p w:rsidR="00BF3002" w:rsidRDefault="00EA2834">
            <w:pPr>
              <w:spacing w:after="120"/>
              <w:rPr>
                <w:rFonts w:ascii="Arial" w:eastAsia="Arial" w:hAnsi="Arial" w:cs="Arial"/>
              </w:rPr>
            </w:pPr>
            <w:r>
              <w:rPr>
                <w:rFonts w:ascii="Arial" w:eastAsia="Arial" w:hAnsi="Arial" w:cs="Arial"/>
              </w:rPr>
              <w:t>The Supplier shall attend annual executive oversight boards to review the contract at a strategic level. Meetings and schedule to be agreed as part of Implementation planning.</w:t>
            </w:r>
          </w:p>
        </w:tc>
      </w:tr>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ACC094</w:t>
            </w:r>
          </w:p>
        </w:tc>
        <w:tc>
          <w:tcPr>
            <w:tcW w:w="7923" w:type="dxa"/>
          </w:tcPr>
          <w:p w:rsidR="00BF3002" w:rsidRDefault="00EA2834">
            <w:pPr>
              <w:spacing w:after="120"/>
              <w:rPr>
                <w:rFonts w:ascii="Arial" w:eastAsia="Arial" w:hAnsi="Arial" w:cs="Arial"/>
              </w:rPr>
            </w:pPr>
            <w:r>
              <w:rPr>
                <w:rFonts w:ascii="Arial" w:eastAsia="Arial" w:hAnsi="Arial" w:cs="Arial"/>
              </w:rPr>
              <w:t>The Supplier shall provide an account management team that will be responsible for delivery of the service. The members of this team, their specific roles and the time allocations for each person should be provided with the tender.</w:t>
            </w:r>
          </w:p>
        </w:tc>
      </w:tr>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ACC095</w:t>
            </w:r>
          </w:p>
        </w:tc>
        <w:tc>
          <w:tcPr>
            <w:tcW w:w="7923" w:type="dxa"/>
          </w:tcPr>
          <w:p w:rsidR="00BF3002" w:rsidRDefault="00EA2834">
            <w:pPr>
              <w:spacing w:after="120"/>
              <w:rPr>
                <w:rFonts w:ascii="Arial" w:eastAsia="Arial" w:hAnsi="Arial" w:cs="Arial"/>
              </w:rPr>
            </w:pPr>
            <w:r>
              <w:rPr>
                <w:rFonts w:ascii="Arial" w:eastAsia="Arial" w:hAnsi="Arial" w:cs="Arial"/>
              </w:rPr>
              <w:t>The Supplier shall provide a record of the board meetings and the actions agreed.</w:t>
            </w:r>
          </w:p>
        </w:tc>
      </w:tr>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ACC096</w:t>
            </w:r>
          </w:p>
        </w:tc>
        <w:tc>
          <w:tcPr>
            <w:tcW w:w="7923" w:type="dxa"/>
          </w:tcPr>
          <w:p w:rsidR="00BF3002" w:rsidRDefault="00EA2834">
            <w:pPr>
              <w:spacing w:after="120"/>
              <w:rPr>
                <w:rFonts w:ascii="Arial" w:eastAsia="Arial" w:hAnsi="Arial" w:cs="Arial"/>
              </w:rPr>
            </w:pPr>
            <w:r>
              <w:rPr>
                <w:rFonts w:ascii="Arial" w:eastAsia="Arial" w:hAnsi="Arial" w:cs="Arial"/>
              </w:rPr>
              <w:t>The Supplier shall maintain a Service Improvement Log to track and record improvement activity.</w:t>
            </w:r>
          </w:p>
        </w:tc>
      </w:tr>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ACC097</w:t>
            </w:r>
          </w:p>
        </w:tc>
        <w:tc>
          <w:tcPr>
            <w:tcW w:w="7923" w:type="dxa"/>
          </w:tcPr>
          <w:p w:rsidR="00BF3002" w:rsidRDefault="00EA2834">
            <w:pPr>
              <w:spacing w:after="120"/>
              <w:rPr>
                <w:rFonts w:ascii="Arial" w:eastAsia="Arial" w:hAnsi="Arial" w:cs="Arial"/>
              </w:rPr>
            </w:pPr>
            <w:r>
              <w:rPr>
                <w:rFonts w:ascii="Arial" w:eastAsia="Arial" w:hAnsi="Arial" w:cs="Arial"/>
              </w:rPr>
              <w:t>The Supplier shall maintain a Cost Savings Log to track and record savings.</w:t>
            </w:r>
          </w:p>
        </w:tc>
      </w:tr>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ACC098</w:t>
            </w:r>
          </w:p>
        </w:tc>
        <w:tc>
          <w:tcPr>
            <w:tcW w:w="7923" w:type="dxa"/>
          </w:tcPr>
          <w:p w:rsidR="00BF3002" w:rsidRDefault="00EA2834">
            <w:pPr>
              <w:spacing w:after="120"/>
              <w:rPr>
                <w:rFonts w:ascii="Arial" w:eastAsia="Arial" w:hAnsi="Arial" w:cs="Arial"/>
              </w:rPr>
            </w:pPr>
            <w:r>
              <w:rPr>
                <w:rFonts w:ascii="Arial" w:eastAsia="Arial" w:hAnsi="Arial" w:cs="Arial"/>
              </w:rPr>
              <w:t>The Supplier shall agree a contact and escalation process with HM Passport Office, ensuring that there is a dedicated account manager to act as a single point of contact.</w:t>
            </w:r>
          </w:p>
        </w:tc>
      </w:tr>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ACC099</w:t>
            </w:r>
          </w:p>
        </w:tc>
        <w:tc>
          <w:tcPr>
            <w:tcW w:w="7923" w:type="dxa"/>
          </w:tcPr>
          <w:p w:rsidR="00BF3002" w:rsidRDefault="00EA2834">
            <w:pPr>
              <w:spacing w:after="120"/>
              <w:rPr>
                <w:rFonts w:ascii="Arial" w:eastAsia="Arial" w:hAnsi="Arial" w:cs="Arial"/>
              </w:rPr>
            </w:pPr>
            <w:r>
              <w:rPr>
                <w:rFonts w:ascii="Arial" w:eastAsia="Arial" w:hAnsi="Arial" w:cs="Arial"/>
              </w:rPr>
              <w:t>The Supplier must ensure they record, investigate and immediately report to HM Passport Office, any incidents related to any part of their service supporting HM Passport Office deliverables. The detailed process is to be agreed with HM Passport Office.</w:t>
            </w:r>
          </w:p>
        </w:tc>
      </w:tr>
      <w:tr w:rsidR="00BF3002">
        <w:trPr>
          <w:trHeight w:val="849"/>
        </w:trPr>
        <w:tc>
          <w:tcPr>
            <w:tcW w:w="1093" w:type="dxa"/>
          </w:tcPr>
          <w:p w:rsidR="00BF3002" w:rsidRDefault="00EA2834">
            <w:pPr>
              <w:spacing w:after="120"/>
              <w:rPr>
                <w:rFonts w:ascii="Arial" w:eastAsia="Arial" w:hAnsi="Arial" w:cs="Arial"/>
              </w:rPr>
            </w:pPr>
            <w:r>
              <w:rPr>
                <w:rFonts w:ascii="Arial" w:eastAsia="Arial" w:hAnsi="Arial" w:cs="Arial"/>
              </w:rPr>
              <w:t>ACC100</w:t>
            </w:r>
          </w:p>
        </w:tc>
        <w:tc>
          <w:tcPr>
            <w:tcW w:w="7923" w:type="dxa"/>
          </w:tcPr>
          <w:p w:rsidR="00BF3002" w:rsidRDefault="00EA2834">
            <w:pPr>
              <w:spacing w:after="120"/>
              <w:rPr>
                <w:rFonts w:ascii="Arial" w:eastAsia="Arial" w:hAnsi="Arial" w:cs="Arial"/>
              </w:rPr>
            </w:pPr>
            <w:r>
              <w:rPr>
                <w:rFonts w:ascii="Arial" w:eastAsia="Arial" w:hAnsi="Arial" w:cs="Arial"/>
              </w:rPr>
              <w:t>The Supplier shall agree a process for all Requests for Change where the Supplier technology and communications solution interfaces to Her Majesty’s Passport Office services and systems. Opportunities for integration to Home Office service request and management systems are available.</w:t>
            </w:r>
          </w:p>
        </w:tc>
      </w:tr>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ACC101</w:t>
            </w:r>
          </w:p>
        </w:tc>
        <w:tc>
          <w:tcPr>
            <w:tcW w:w="7923" w:type="dxa"/>
          </w:tcPr>
          <w:p w:rsidR="00BF3002" w:rsidRDefault="00EA2834">
            <w:pPr>
              <w:spacing w:after="120"/>
              <w:rPr>
                <w:rFonts w:ascii="Arial" w:eastAsia="Arial" w:hAnsi="Arial" w:cs="Arial"/>
              </w:rPr>
            </w:pPr>
            <w:r>
              <w:rPr>
                <w:rFonts w:ascii="Arial" w:eastAsia="Arial" w:hAnsi="Arial" w:cs="Arial"/>
              </w:rPr>
              <w:t>The Supplier shall support the delivery of future changes to passport services through requests for change and/or Supplier innovations.</w:t>
            </w:r>
          </w:p>
        </w:tc>
      </w:tr>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ACC102</w:t>
            </w:r>
          </w:p>
        </w:tc>
        <w:tc>
          <w:tcPr>
            <w:tcW w:w="7923" w:type="dxa"/>
          </w:tcPr>
          <w:p w:rsidR="00BF3002" w:rsidRDefault="00EA2834">
            <w:pPr>
              <w:spacing w:after="120"/>
              <w:rPr>
                <w:rFonts w:ascii="Arial" w:eastAsia="Arial" w:hAnsi="Arial" w:cs="Arial"/>
              </w:rPr>
            </w:pPr>
            <w:r>
              <w:rPr>
                <w:rFonts w:ascii="Arial" w:eastAsia="Arial" w:hAnsi="Arial" w:cs="Arial"/>
              </w:rPr>
              <w:t>The Supplier shall provide notification to HM Passport Office of all planned service outages and service disruptions within a timescale to be agreed with HM Passport Office.</w:t>
            </w:r>
          </w:p>
        </w:tc>
      </w:tr>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ACC103</w:t>
            </w:r>
          </w:p>
        </w:tc>
        <w:tc>
          <w:tcPr>
            <w:tcW w:w="7923" w:type="dxa"/>
          </w:tcPr>
          <w:p w:rsidR="00BF3002" w:rsidRDefault="00EA2834">
            <w:pPr>
              <w:spacing w:after="120"/>
              <w:rPr>
                <w:rFonts w:ascii="Arial" w:eastAsia="Arial" w:hAnsi="Arial" w:cs="Arial"/>
              </w:rPr>
            </w:pPr>
            <w:r>
              <w:rPr>
                <w:rFonts w:ascii="Arial" w:eastAsia="Arial" w:hAnsi="Arial" w:cs="Arial"/>
              </w:rPr>
              <w:t>The Supplier shall comply with any legal, statutory or regulatory obligations.</w:t>
            </w:r>
          </w:p>
        </w:tc>
      </w:tr>
      <w:tr w:rsidR="00BF3002">
        <w:trPr>
          <w:trHeight w:val="566"/>
        </w:trPr>
        <w:tc>
          <w:tcPr>
            <w:tcW w:w="1093" w:type="dxa"/>
          </w:tcPr>
          <w:p w:rsidR="00BF3002" w:rsidRDefault="00EA2834">
            <w:pPr>
              <w:spacing w:after="120"/>
              <w:rPr>
                <w:rFonts w:ascii="Arial" w:eastAsia="Arial" w:hAnsi="Arial" w:cs="Arial"/>
              </w:rPr>
            </w:pPr>
            <w:r>
              <w:rPr>
                <w:rFonts w:ascii="Arial" w:eastAsia="Arial" w:hAnsi="Arial" w:cs="Arial"/>
              </w:rPr>
              <w:t>ACC104</w:t>
            </w:r>
          </w:p>
        </w:tc>
        <w:tc>
          <w:tcPr>
            <w:tcW w:w="7923" w:type="dxa"/>
          </w:tcPr>
          <w:p w:rsidR="00BF3002" w:rsidRDefault="00EA2834">
            <w:pPr>
              <w:spacing w:after="120"/>
              <w:rPr>
                <w:rFonts w:ascii="Arial" w:eastAsia="Arial" w:hAnsi="Arial" w:cs="Arial"/>
              </w:rPr>
            </w:pPr>
            <w:r>
              <w:rPr>
                <w:rFonts w:ascii="Arial" w:eastAsia="Arial" w:hAnsi="Arial" w:cs="Arial"/>
              </w:rPr>
              <w:t>The Supplier shall meet the obligations as detailed in the Framework Call Off Agreement.</w:t>
            </w:r>
          </w:p>
        </w:tc>
      </w:tr>
    </w:tbl>
    <w:p w:rsidR="00BF3002" w:rsidRDefault="00BF3002">
      <w:pPr>
        <w:spacing w:after="120" w:line="240" w:lineRule="auto"/>
        <w:rPr>
          <w:rFonts w:ascii="Arial" w:eastAsia="Arial" w:hAnsi="Arial" w:cs="Arial"/>
        </w:rPr>
      </w:pPr>
    </w:p>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Exit</w:t>
      </w:r>
    </w:p>
    <w:p w:rsidR="00BF3002" w:rsidRDefault="00EA2834">
      <w:p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These requirements refer to the need for the successful Supplier to work closely with HM Passport Office and any new Supplier to support transition at the end of this contract.</w:t>
      </w:r>
    </w:p>
    <w:tbl>
      <w:tblPr>
        <w:tblStyle w:val="aff1"/>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7"/>
        <w:gridCol w:w="7919"/>
      </w:tblGrid>
      <w:tr w:rsidR="00BF3002">
        <w:trPr>
          <w:trHeight w:val="283"/>
        </w:trPr>
        <w:tc>
          <w:tcPr>
            <w:tcW w:w="1097" w:type="dxa"/>
          </w:tcPr>
          <w:p w:rsidR="00BF3002" w:rsidRDefault="00EA2834">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lastRenderedPageBreak/>
              <w:t>ACC105</w:t>
            </w:r>
          </w:p>
        </w:tc>
        <w:tc>
          <w:tcPr>
            <w:tcW w:w="7919" w:type="dxa"/>
          </w:tcPr>
          <w:p w:rsidR="00BF3002" w:rsidRDefault="00EA2834">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The Supplier shall support exit at contract end.</w:t>
            </w:r>
          </w:p>
        </w:tc>
      </w:tr>
      <w:tr w:rsidR="00BF3002">
        <w:trPr>
          <w:trHeight w:val="283"/>
        </w:trPr>
        <w:tc>
          <w:tcPr>
            <w:tcW w:w="1097" w:type="dxa"/>
          </w:tcPr>
          <w:p w:rsidR="00BF3002" w:rsidRDefault="00EA2834">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ACC106</w:t>
            </w:r>
          </w:p>
        </w:tc>
        <w:tc>
          <w:tcPr>
            <w:tcW w:w="7919" w:type="dxa"/>
          </w:tcPr>
          <w:p w:rsidR="00BF3002" w:rsidRDefault="00EA2834">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The Supplier shall produce an exit plan within six months of service commencement.</w:t>
            </w:r>
          </w:p>
        </w:tc>
      </w:tr>
    </w:tbl>
    <w:p w:rsidR="00BF3002" w:rsidRDefault="00BF3002">
      <w:pPr>
        <w:pBdr>
          <w:top w:val="nil"/>
          <w:left w:val="nil"/>
          <w:bottom w:val="nil"/>
          <w:right w:val="nil"/>
          <w:between w:val="nil"/>
        </w:pBdr>
        <w:spacing w:before="120" w:after="120" w:line="240" w:lineRule="auto"/>
        <w:jc w:val="both"/>
        <w:rPr>
          <w:rFonts w:ascii="Arial" w:eastAsia="Arial" w:hAnsi="Arial" w:cs="Arial"/>
          <w:b/>
          <w:color w:val="000000"/>
          <w:sz w:val="24"/>
          <w:szCs w:val="24"/>
        </w:rPr>
      </w:pPr>
    </w:p>
    <w:p w:rsidR="00BF3002" w:rsidRDefault="00EA2834">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Quality Standards</w:t>
      </w:r>
    </w:p>
    <w:p w:rsidR="00BF3002" w:rsidRDefault="00EA2834">
      <w:p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HM Passport Office expects a Contact Centre that supports its corporate mission to deliver a ‘World Class Customer Experience’. These requirements incorporate how the Supplier should be able to demonstrate that this has been achieved.</w:t>
      </w:r>
    </w:p>
    <w:p w:rsidR="00BF3002" w:rsidRDefault="00BF3002">
      <w:pPr>
        <w:pBdr>
          <w:top w:val="nil"/>
          <w:left w:val="nil"/>
          <w:bottom w:val="nil"/>
          <w:right w:val="nil"/>
          <w:between w:val="nil"/>
        </w:pBdr>
        <w:spacing w:before="120" w:after="120" w:line="240" w:lineRule="auto"/>
        <w:jc w:val="both"/>
        <w:rPr>
          <w:rFonts w:ascii="Arial" w:eastAsia="Arial" w:hAnsi="Arial" w:cs="Arial"/>
          <w:color w:val="000000"/>
        </w:rPr>
      </w:pPr>
    </w:p>
    <w:tbl>
      <w:tblPr>
        <w:tblStyle w:val="aff2"/>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0"/>
        <w:gridCol w:w="7926"/>
      </w:tblGrid>
      <w:tr w:rsidR="00BF3002">
        <w:trPr>
          <w:trHeight w:val="566"/>
        </w:trPr>
        <w:tc>
          <w:tcPr>
            <w:tcW w:w="109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ACC107</w:t>
            </w:r>
          </w:p>
        </w:tc>
        <w:tc>
          <w:tcPr>
            <w:tcW w:w="792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deliver Contact Centre services in compliance with relevant quality standards as documented at DOC036 - Call-Off Schedule 14 - Service Levels v3.2</w:t>
            </w:r>
          </w:p>
        </w:tc>
      </w:tr>
      <w:tr w:rsidR="00BF3002">
        <w:trPr>
          <w:trHeight w:val="283"/>
        </w:trPr>
        <w:tc>
          <w:tcPr>
            <w:tcW w:w="109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ACC108</w:t>
            </w:r>
          </w:p>
        </w:tc>
        <w:tc>
          <w:tcPr>
            <w:tcW w:w="792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follow ITIL Best Practice guidelines for the provision and support of all Services.</w:t>
            </w:r>
          </w:p>
        </w:tc>
      </w:tr>
      <w:tr w:rsidR="00BF3002">
        <w:trPr>
          <w:trHeight w:val="283"/>
        </w:trPr>
        <w:tc>
          <w:tcPr>
            <w:tcW w:w="109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ACC109</w:t>
            </w:r>
          </w:p>
        </w:tc>
        <w:tc>
          <w:tcPr>
            <w:tcW w:w="792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a Quality Management Plan to be agreed with HM Passport Office.</w:t>
            </w:r>
          </w:p>
        </w:tc>
      </w:tr>
      <w:tr w:rsidR="00BF3002">
        <w:trPr>
          <w:trHeight w:val="283"/>
        </w:trPr>
        <w:tc>
          <w:tcPr>
            <w:tcW w:w="109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ACC110</w:t>
            </w:r>
          </w:p>
        </w:tc>
        <w:tc>
          <w:tcPr>
            <w:tcW w:w="792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ensure that all Supplier staff are suitably trained and experienced to deliver the Services.</w:t>
            </w:r>
          </w:p>
        </w:tc>
      </w:tr>
      <w:tr w:rsidR="00BF3002">
        <w:trPr>
          <w:trHeight w:val="283"/>
        </w:trPr>
        <w:tc>
          <w:tcPr>
            <w:tcW w:w="109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ACC111</w:t>
            </w:r>
          </w:p>
        </w:tc>
        <w:tc>
          <w:tcPr>
            <w:tcW w:w="792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comply with any industry standard best practice guidance for government Customer Contact Centres.</w:t>
            </w:r>
          </w:p>
        </w:tc>
      </w:tr>
      <w:tr w:rsidR="00BF3002">
        <w:trPr>
          <w:trHeight w:val="283"/>
        </w:trPr>
        <w:tc>
          <w:tcPr>
            <w:tcW w:w="109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ACC112</w:t>
            </w:r>
          </w:p>
        </w:tc>
        <w:tc>
          <w:tcPr>
            <w:tcW w:w="792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comply with the Plain English Campaign (www.plainenglish.co.uk) guidelines.</w:t>
            </w:r>
          </w:p>
        </w:tc>
      </w:tr>
      <w:tr w:rsidR="00BF3002">
        <w:trPr>
          <w:trHeight w:val="283"/>
        </w:trPr>
        <w:tc>
          <w:tcPr>
            <w:tcW w:w="109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ACC113</w:t>
            </w:r>
          </w:p>
        </w:tc>
        <w:tc>
          <w:tcPr>
            <w:tcW w:w="792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provide details of any certification/assurance held regarding industry quality standards.</w:t>
            </w:r>
          </w:p>
        </w:tc>
      </w:tr>
      <w:tr w:rsidR="00BF3002">
        <w:trPr>
          <w:trHeight w:val="283"/>
        </w:trPr>
        <w:tc>
          <w:tcPr>
            <w:tcW w:w="109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ACC114</w:t>
            </w:r>
          </w:p>
        </w:tc>
        <w:tc>
          <w:tcPr>
            <w:tcW w:w="792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adhere to the Customer Service Excellence Framework standards.</w:t>
            </w:r>
          </w:p>
        </w:tc>
      </w:tr>
      <w:tr w:rsidR="00BF3002">
        <w:trPr>
          <w:trHeight w:val="283"/>
        </w:trPr>
        <w:tc>
          <w:tcPr>
            <w:tcW w:w="109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ACC115</w:t>
            </w:r>
          </w:p>
        </w:tc>
        <w:tc>
          <w:tcPr>
            <w:tcW w:w="792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participate in the Customer Service Excellence Framework accreditation process.</w:t>
            </w:r>
          </w:p>
        </w:tc>
      </w:tr>
      <w:tr w:rsidR="00BF3002">
        <w:trPr>
          <w:trHeight w:val="566"/>
        </w:trPr>
        <w:tc>
          <w:tcPr>
            <w:tcW w:w="1090"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ACC116</w:t>
            </w:r>
          </w:p>
        </w:tc>
        <w:tc>
          <w:tcPr>
            <w:tcW w:w="7926"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work with HM Passport Office to help it to maintain its position as a very high public sector performer as recognised by the Institute for Customer Service.</w:t>
            </w:r>
          </w:p>
        </w:tc>
      </w:tr>
    </w:tbl>
    <w:p w:rsidR="00BF3002" w:rsidRDefault="00BF3002">
      <w:pPr>
        <w:pBdr>
          <w:top w:val="nil"/>
          <w:left w:val="nil"/>
          <w:bottom w:val="nil"/>
          <w:right w:val="nil"/>
          <w:between w:val="nil"/>
        </w:pBdr>
        <w:spacing w:before="120" w:after="120" w:line="240" w:lineRule="auto"/>
        <w:rPr>
          <w:rFonts w:ascii="Arial" w:eastAsia="Arial" w:hAnsi="Arial" w:cs="Arial"/>
          <w:b/>
          <w:color w:val="000000"/>
          <w:sz w:val="24"/>
          <w:szCs w:val="24"/>
        </w:rPr>
      </w:pP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Sustainability</w:t>
      </w:r>
    </w:p>
    <w:p w:rsidR="00BF3002" w:rsidRDefault="00EA2834">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HM Passport Office requires its Contact Centre service to contribute to the Government’s sustainability agenda.</w:t>
      </w:r>
    </w:p>
    <w:tbl>
      <w:tblPr>
        <w:tblStyle w:val="aff3"/>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97"/>
        <w:gridCol w:w="7919"/>
      </w:tblGrid>
      <w:tr w:rsidR="00BF3002">
        <w:trPr>
          <w:trHeight w:val="566"/>
        </w:trPr>
        <w:tc>
          <w:tcPr>
            <w:tcW w:w="109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ACC117</w:t>
            </w:r>
          </w:p>
        </w:tc>
        <w:tc>
          <w:tcPr>
            <w:tcW w:w="791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where possible, provide and deliver products which are environmentally friendly, re-usable and recyclable at end of use.</w:t>
            </w:r>
          </w:p>
        </w:tc>
      </w:tr>
      <w:tr w:rsidR="00BF3002">
        <w:trPr>
          <w:trHeight w:val="566"/>
        </w:trPr>
        <w:tc>
          <w:tcPr>
            <w:tcW w:w="1097"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ACC118</w:t>
            </w:r>
          </w:p>
        </w:tc>
        <w:tc>
          <w:tcPr>
            <w:tcW w:w="7919" w:type="dxa"/>
          </w:tcPr>
          <w:p w:rsidR="00BF3002" w:rsidRDefault="00EA2834">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The Supplier shall, as part of Continuous Improvement and innovation, drive down the use of non-environmentally friendly options and inform HM Passport Office accordingly.</w:t>
            </w:r>
          </w:p>
        </w:tc>
      </w:tr>
    </w:tbl>
    <w:p w:rsidR="00BF3002" w:rsidRDefault="00BF3002">
      <w:pPr>
        <w:pBdr>
          <w:top w:val="nil"/>
          <w:left w:val="nil"/>
          <w:bottom w:val="nil"/>
          <w:right w:val="nil"/>
          <w:between w:val="nil"/>
        </w:pBdr>
        <w:spacing w:before="120" w:after="120" w:line="240" w:lineRule="auto"/>
        <w:rPr>
          <w:rFonts w:ascii="Arial" w:eastAsia="Arial" w:hAnsi="Arial" w:cs="Arial"/>
          <w:color w:val="000000"/>
          <w:sz w:val="24"/>
          <w:szCs w:val="24"/>
        </w:rPr>
      </w:pPr>
    </w:p>
    <w:p w:rsidR="00BF3002" w:rsidRDefault="00EA2834">
      <w:pPr>
        <w:rPr>
          <w:rFonts w:ascii="Arial" w:eastAsia="Arial" w:hAnsi="Arial" w:cs="Arial"/>
          <w:color w:val="000000"/>
          <w:sz w:val="24"/>
          <w:szCs w:val="24"/>
        </w:rPr>
      </w:pPr>
      <w:r>
        <w:br w:type="page"/>
      </w: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Annex A - System Overview</w:t>
      </w:r>
    </w:p>
    <w:p w:rsidR="00BF3002" w:rsidRDefault="00EA2834">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noProof/>
          <w:color w:val="1F497D"/>
          <w:sz w:val="24"/>
          <w:szCs w:val="24"/>
        </w:rPr>
        <w:drawing>
          <wp:inline distT="0" distB="0" distL="0" distR="0">
            <wp:extent cx="5486400" cy="7983220"/>
            <wp:effectExtent l="0" t="0" r="0" b="0"/>
            <wp:docPr id="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srcRect/>
                    <a:stretch>
                      <a:fillRect/>
                    </a:stretch>
                  </pic:blipFill>
                  <pic:spPr>
                    <a:xfrm>
                      <a:off x="0" y="0"/>
                      <a:ext cx="5486400" cy="7983220"/>
                    </a:xfrm>
                    <a:prstGeom prst="rect">
                      <a:avLst/>
                    </a:prstGeom>
                    <a:ln/>
                  </pic:spPr>
                </pic:pic>
              </a:graphicData>
            </a:graphic>
          </wp:inline>
        </w:drawing>
      </w:r>
    </w:p>
    <w:p w:rsidR="00BF3002" w:rsidRDefault="00EA2834">
      <w:pPr>
        <w:pBdr>
          <w:top w:val="nil"/>
          <w:left w:val="nil"/>
          <w:bottom w:val="nil"/>
          <w:right w:val="nil"/>
          <w:between w:val="nil"/>
        </w:pBdr>
        <w:spacing w:before="120" w:after="120" w:line="240" w:lineRule="auto"/>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Annex B - Metrics</w:t>
      </w:r>
    </w:p>
    <w:tbl>
      <w:tblPr>
        <w:tblStyle w:val="aff4"/>
        <w:tblW w:w="901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574"/>
        <w:gridCol w:w="5442"/>
      </w:tblGrid>
      <w:tr w:rsidR="00BF3002">
        <w:trPr>
          <w:trHeight w:val="290"/>
        </w:trPr>
        <w:tc>
          <w:tcPr>
            <w:tcW w:w="3574" w:type="dxa"/>
          </w:tcPr>
          <w:p w:rsidR="00BF3002" w:rsidRDefault="00EA2834">
            <w:pPr>
              <w:jc w:val="center"/>
              <w:rPr>
                <w:b/>
              </w:rPr>
            </w:pPr>
            <w:r>
              <w:rPr>
                <w:b/>
              </w:rPr>
              <w:lastRenderedPageBreak/>
              <w:t>Business Requirement</w:t>
            </w:r>
          </w:p>
        </w:tc>
        <w:tc>
          <w:tcPr>
            <w:tcW w:w="5442" w:type="dxa"/>
          </w:tcPr>
          <w:p w:rsidR="00BF3002" w:rsidRDefault="00EA2834">
            <w:pPr>
              <w:jc w:val="center"/>
              <w:rPr>
                <w:b/>
              </w:rPr>
            </w:pPr>
            <w:r>
              <w:rPr>
                <w:b/>
              </w:rPr>
              <w:t>Attribute/Measure Requirement</w:t>
            </w:r>
          </w:p>
        </w:tc>
      </w:tr>
      <w:tr w:rsidR="00BF3002">
        <w:trPr>
          <w:trHeight w:val="290"/>
        </w:trPr>
        <w:tc>
          <w:tcPr>
            <w:tcW w:w="9016" w:type="dxa"/>
            <w:gridSpan w:val="2"/>
          </w:tcPr>
          <w:p w:rsidR="00BF3002" w:rsidRDefault="00EA2834">
            <w:pPr>
              <w:rPr>
                <w:b/>
                <w:color w:val="000000"/>
              </w:rPr>
            </w:pPr>
            <w:r>
              <w:rPr>
                <w:b/>
                <w:color w:val="000000"/>
              </w:rPr>
              <w:t>Inbound Demand</w:t>
            </w:r>
          </w:p>
        </w:tc>
      </w:tr>
      <w:tr w:rsidR="00BF3002">
        <w:trPr>
          <w:trHeight w:val="290"/>
        </w:trPr>
        <w:tc>
          <w:tcPr>
            <w:tcW w:w="3574" w:type="dxa"/>
          </w:tcPr>
          <w:p w:rsidR="00BF3002" w:rsidRDefault="00EA2834">
            <w:pPr>
              <w:rPr>
                <w:color w:val="000000"/>
              </w:rPr>
            </w:pPr>
            <w:r>
              <w:rPr>
                <w:color w:val="000000"/>
              </w:rPr>
              <w:t>Forecast of number of calls</w:t>
            </w:r>
          </w:p>
        </w:tc>
        <w:tc>
          <w:tcPr>
            <w:tcW w:w="5442" w:type="dxa"/>
          </w:tcPr>
          <w:p w:rsidR="00BF3002" w:rsidRDefault="00EA2834">
            <w:pPr>
              <w:rPr>
                <w:color w:val="000000"/>
              </w:rPr>
            </w:pPr>
            <w:r>
              <w:rPr>
                <w:color w:val="000000"/>
              </w:rPr>
              <w:t>Forecast for calls split by the four lines of business (PAL, ABI, DSLR, PVS)</w:t>
            </w:r>
          </w:p>
        </w:tc>
      </w:tr>
      <w:tr w:rsidR="00BF3002">
        <w:trPr>
          <w:trHeight w:val="290"/>
        </w:trPr>
        <w:tc>
          <w:tcPr>
            <w:tcW w:w="3574" w:type="dxa"/>
          </w:tcPr>
          <w:p w:rsidR="00BF3002" w:rsidRDefault="00EA2834">
            <w:pPr>
              <w:rPr>
                <w:color w:val="000000"/>
              </w:rPr>
            </w:pPr>
            <w:r>
              <w:rPr>
                <w:color w:val="000000"/>
              </w:rPr>
              <w:t xml:space="preserve">Calls Received </w:t>
            </w:r>
          </w:p>
        </w:tc>
        <w:tc>
          <w:tcPr>
            <w:tcW w:w="5442" w:type="dxa"/>
          </w:tcPr>
          <w:p w:rsidR="00BF3002" w:rsidRDefault="00EA2834">
            <w:pPr>
              <w:rPr>
                <w:color w:val="000000"/>
              </w:rPr>
            </w:pPr>
            <w:r>
              <w:rPr>
                <w:color w:val="000000"/>
              </w:rPr>
              <w:t>Volume of calls presented to the IVR (i.e. "total calls offered")</w:t>
            </w:r>
            <w:r>
              <w:rPr>
                <w:color w:val="FF0000"/>
              </w:rPr>
              <w:t xml:space="preserve"> </w:t>
            </w:r>
            <w:r>
              <w:rPr>
                <w:color w:val="000000"/>
              </w:rPr>
              <w:t>split by the four lines of business (PAL, ABI, DSLR, PVS)</w:t>
            </w:r>
          </w:p>
        </w:tc>
      </w:tr>
      <w:tr w:rsidR="00BF3002">
        <w:trPr>
          <w:trHeight w:val="290"/>
        </w:trPr>
        <w:tc>
          <w:tcPr>
            <w:tcW w:w="3574" w:type="dxa"/>
          </w:tcPr>
          <w:p w:rsidR="00BF3002" w:rsidRDefault="00EA2834">
            <w:pPr>
              <w:rPr>
                <w:color w:val="000000"/>
              </w:rPr>
            </w:pPr>
            <w:r>
              <w:rPr>
                <w:color w:val="000000"/>
              </w:rPr>
              <w:t> </w:t>
            </w:r>
          </w:p>
        </w:tc>
        <w:tc>
          <w:tcPr>
            <w:tcW w:w="5442" w:type="dxa"/>
          </w:tcPr>
          <w:p w:rsidR="00BF3002" w:rsidRDefault="00EA2834">
            <w:pPr>
              <w:rPr>
                <w:color w:val="000000"/>
              </w:rPr>
            </w:pPr>
            <w:r>
              <w:rPr>
                <w:color w:val="000000"/>
              </w:rPr>
              <w:t> </w:t>
            </w:r>
          </w:p>
        </w:tc>
      </w:tr>
      <w:tr w:rsidR="00BF3002">
        <w:trPr>
          <w:trHeight w:val="290"/>
        </w:trPr>
        <w:tc>
          <w:tcPr>
            <w:tcW w:w="9016" w:type="dxa"/>
            <w:gridSpan w:val="2"/>
          </w:tcPr>
          <w:p w:rsidR="00BF3002" w:rsidRDefault="00EA2834">
            <w:pPr>
              <w:rPr>
                <w:b/>
                <w:color w:val="000000"/>
              </w:rPr>
            </w:pPr>
            <w:r>
              <w:rPr>
                <w:b/>
                <w:color w:val="000000"/>
              </w:rPr>
              <w:t>Inbound Call Management (Split by the four lines of business: PAL, ABI, DSLR, PVS)</w:t>
            </w:r>
          </w:p>
        </w:tc>
      </w:tr>
      <w:tr w:rsidR="00BF3002">
        <w:trPr>
          <w:trHeight w:val="580"/>
        </w:trPr>
        <w:tc>
          <w:tcPr>
            <w:tcW w:w="3574" w:type="dxa"/>
          </w:tcPr>
          <w:p w:rsidR="00BF3002" w:rsidRDefault="00EA2834">
            <w:pPr>
              <w:rPr>
                <w:color w:val="000000"/>
              </w:rPr>
            </w:pPr>
            <w:r>
              <w:rPr>
                <w:color w:val="000000"/>
              </w:rPr>
              <w:t>Calls retained in IVR</w:t>
            </w:r>
          </w:p>
        </w:tc>
        <w:tc>
          <w:tcPr>
            <w:tcW w:w="5442" w:type="dxa"/>
          </w:tcPr>
          <w:p w:rsidR="00BF3002" w:rsidRDefault="00EA2834">
            <w:r>
              <w:rPr>
                <w:color w:val="000000"/>
              </w:rPr>
              <w:t>Volume of total calls offered - (forced disconnects + calls offered to skill)</w:t>
            </w:r>
          </w:p>
        </w:tc>
      </w:tr>
      <w:tr w:rsidR="00BF3002">
        <w:trPr>
          <w:trHeight w:val="580"/>
        </w:trPr>
        <w:tc>
          <w:tcPr>
            <w:tcW w:w="3574" w:type="dxa"/>
          </w:tcPr>
          <w:p w:rsidR="00BF3002" w:rsidRDefault="00EA2834">
            <w:pPr>
              <w:rPr>
                <w:color w:val="000000"/>
              </w:rPr>
            </w:pPr>
            <w:r>
              <w:rPr>
                <w:color w:val="000000"/>
              </w:rPr>
              <w:t>Calls presented to an agent queue</w:t>
            </w:r>
          </w:p>
        </w:tc>
        <w:tc>
          <w:tcPr>
            <w:tcW w:w="5442" w:type="dxa"/>
          </w:tcPr>
          <w:p w:rsidR="00BF3002" w:rsidRDefault="00EA2834">
            <w:pPr>
              <w:rPr>
                <w:color w:val="000000"/>
              </w:rPr>
            </w:pPr>
            <w:r>
              <w:rPr>
                <w:color w:val="000000"/>
              </w:rPr>
              <w:t>Volume of calls offered to skill (these are all the calls where an option has been selected on the IVR and the customer is waiting to be connected to an agent. It is also known as being sat in the queue.)</w:t>
            </w:r>
          </w:p>
        </w:tc>
      </w:tr>
      <w:tr w:rsidR="00BF3002">
        <w:trPr>
          <w:trHeight w:val="290"/>
        </w:trPr>
        <w:tc>
          <w:tcPr>
            <w:tcW w:w="3574" w:type="dxa"/>
          </w:tcPr>
          <w:p w:rsidR="00BF3002" w:rsidRDefault="00EA2834">
            <w:pPr>
              <w:rPr>
                <w:color w:val="000000"/>
              </w:rPr>
            </w:pPr>
            <w:r>
              <w:rPr>
                <w:color w:val="000000"/>
              </w:rPr>
              <w:t>Calls answered</w:t>
            </w:r>
          </w:p>
        </w:tc>
        <w:tc>
          <w:tcPr>
            <w:tcW w:w="5442" w:type="dxa"/>
          </w:tcPr>
          <w:p w:rsidR="00BF3002" w:rsidRDefault="00EA2834">
            <w:pPr>
              <w:rPr>
                <w:color w:val="000000"/>
              </w:rPr>
            </w:pPr>
            <w:r>
              <w:rPr>
                <w:color w:val="000000"/>
              </w:rPr>
              <w:t>Volume of calls answered (by skill/ agent)</w:t>
            </w:r>
          </w:p>
        </w:tc>
      </w:tr>
      <w:tr w:rsidR="00BF3002">
        <w:trPr>
          <w:trHeight w:val="290"/>
        </w:trPr>
        <w:tc>
          <w:tcPr>
            <w:tcW w:w="3574" w:type="dxa"/>
          </w:tcPr>
          <w:p w:rsidR="00BF3002" w:rsidRDefault="00EA2834">
            <w:pPr>
              <w:rPr>
                <w:color w:val="000000"/>
              </w:rPr>
            </w:pPr>
            <w:r>
              <w:rPr>
                <w:color w:val="000000"/>
              </w:rPr>
              <w:t>Calls answered within 30 seconds</w:t>
            </w:r>
          </w:p>
        </w:tc>
        <w:tc>
          <w:tcPr>
            <w:tcW w:w="5442" w:type="dxa"/>
          </w:tcPr>
          <w:p w:rsidR="00BF3002" w:rsidRDefault="00EA2834">
            <w:pPr>
              <w:rPr>
                <w:color w:val="000000"/>
              </w:rPr>
            </w:pPr>
            <w:r>
              <w:rPr>
                <w:color w:val="000000"/>
              </w:rPr>
              <w:t>Volume of calls answered within 30 seconds</w:t>
            </w:r>
          </w:p>
        </w:tc>
      </w:tr>
      <w:tr w:rsidR="00BF3002">
        <w:trPr>
          <w:trHeight w:val="290"/>
        </w:trPr>
        <w:tc>
          <w:tcPr>
            <w:tcW w:w="3574" w:type="dxa"/>
          </w:tcPr>
          <w:p w:rsidR="00BF3002" w:rsidRDefault="00EA2834">
            <w:pPr>
              <w:rPr>
                <w:color w:val="000000"/>
              </w:rPr>
            </w:pPr>
            <w:r>
              <w:rPr>
                <w:color w:val="000000"/>
              </w:rPr>
              <w:t>Calls answered within 70 seconds</w:t>
            </w:r>
          </w:p>
        </w:tc>
        <w:tc>
          <w:tcPr>
            <w:tcW w:w="5442" w:type="dxa"/>
          </w:tcPr>
          <w:p w:rsidR="00BF3002" w:rsidRDefault="00EA2834">
            <w:pPr>
              <w:rPr>
                <w:color w:val="000000"/>
              </w:rPr>
            </w:pPr>
            <w:r>
              <w:rPr>
                <w:color w:val="000000"/>
              </w:rPr>
              <w:t>Volume of calls answered within 70 seconds</w:t>
            </w:r>
          </w:p>
        </w:tc>
      </w:tr>
      <w:tr w:rsidR="00BF3002">
        <w:trPr>
          <w:trHeight w:val="580"/>
        </w:trPr>
        <w:tc>
          <w:tcPr>
            <w:tcW w:w="3574" w:type="dxa"/>
          </w:tcPr>
          <w:p w:rsidR="00BF3002" w:rsidRDefault="00EA2834">
            <w:pPr>
              <w:rPr>
                <w:color w:val="000000"/>
              </w:rPr>
            </w:pPr>
            <w:r>
              <w:rPr>
                <w:color w:val="000000"/>
              </w:rPr>
              <w:t>Wait time</w:t>
            </w:r>
          </w:p>
        </w:tc>
        <w:tc>
          <w:tcPr>
            <w:tcW w:w="5442" w:type="dxa"/>
          </w:tcPr>
          <w:p w:rsidR="00BF3002" w:rsidRDefault="00EA2834">
            <w:pPr>
              <w:rPr>
                <w:color w:val="000000"/>
              </w:rPr>
            </w:pPr>
            <w:r>
              <w:rPr>
                <w:color w:val="000000"/>
              </w:rPr>
              <w:t>Minimum, maximum, average wait time hourly (to demonstrate outliers)</w:t>
            </w:r>
          </w:p>
        </w:tc>
      </w:tr>
      <w:tr w:rsidR="00BF3002">
        <w:trPr>
          <w:trHeight w:val="870"/>
        </w:trPr>
        <w:tc>
          <w:tcPr>
            <w:tcW w:w="3574" w:type="dxa"/>
          </w:tcPr>
          <w:p w:rsidR="00BF3002" w:rsidRDefault="00EA2834">
            <w:pPr>
              <w:rPr>
                <w:color w:val="000000"/>
              </w:rPr>
            </w:pPr>
            <w:r>
              <w:rPr>
                <w:color w:val="000000"/>
              </w:rPr>
              <w:t>Abandon rate</w:t>
            </w:r>
          </w:p>
        </w:tc>
        <w:tc>
          <w:tcPr>
            <w:tcW w:w="5442" w:type="dxa"/>
          </w:tcPr>
          <w:p w:rsidR="00BF3002" w:rsidRDefault="00EA2834">
            <w:pPr>
              <w:rPr>
                <w:color w:val="000000"/>
              </w:rPr>
            </w:pPr>
            <w:r>
              <w:rPr>
                <w:color w:val="000000"/>
              </w:rPr>
              <w:t>Abandonment rate (%) - Abandonment can be captured at different parts in the process: at IVR, during the queue (waiting to speak to an agent), or at skill (when talking to an agent). Abandonment refers to when the customer has ended a call.</w:t>
            </w:r>
          </w:p>
        </w:tc>
      </w:tr>
      <w:tr w:rsidR="00BF3002">
        <w:trPr>
          <w:trHeight w:val="290"/>
        </w:trPr>
        <w:tc>
          <w:tcPr>
            <w:tcW w:w="3574" w:type="dxa"/>
          </w:tcPr>
          <w:p w:rsidR="00BF3002" w:rsidRDefault="00EA2834">
            <w:pPr>
              <w:rPr>
                <w:color w:val="000000"/>
              </w:rPr>
            </w:pPr>
            <w:r>
              <w:rPr>
                <w:color w:val="000000"/>
              </w:rPr>
              <w:t>Time to abandon</w:t>
            </w:r>
          </w:p>
        </w:tc>
        <w:tc>
          <w:tcPr>
            <w:tcW w:w="5442" w:type="dxa"/>
          </w:tcPr>
          <w:p w:rsidR="00BF3002" w:rsidRDefault="00EA2834">
            <w:r>
              <w:rPr>
                <w:color w:val="000000"/>
              </w:rPr>
              <w:t>Volume against length of time of the call being abandoned by customer</w:t>
            </w:r>
          </w:p>
        </w:tc>
      </w:tr>
      <w:tr w:rsidR="00BF3002">
        <w:trPr>
          <w:trHeight w:val="580"/>
        </w:trPr>
        <w:tc>
          <w:tcPr>
            <w:tcW w:w="3574" w:type="dxa"/>
          </w:tcPr>
          <w:p w:rsidR="00BF3002" w:rsidRDefault="00EA2834">
            <w:pPr>
              <w:rPr>
                <w:color w:val="000000"/>
              </w:rPr>
            </w:pPr>
            <w:r>
              <w:rPr>
                <w:color w:val="000000"/>
              </w:rPr>
              <w:t>Grade of service (30 seconds)</w:t>
            </w:r>
          </w:p>
        </w:tc>
        <w:tc>
          <w:tcPr>
            <w:tcW w:w="5442" w:type="dxa"/>
          </w:tcPr>
          <w:p w:rsidR="00BF3002" w:rsidRDefault="00EA2834">
            <w:pPr>
              <w:rPr>
                <w:color w:val="000000"/>
              </w:rPr>
            </w:pPr>
            <w:r>
              <w:rPr>
                <w:color w:val="000000"/>
              </w:rPr>
              <w:t>Number of calls answered within waiting time of 30 seconds / number of calls answered</w:t>
            </w:r>
          </w:p>
        </w:tc>
      </w:tr>
      <w:tr w:rsidR="00BF3002">
        <w:trPr>
          <w:trHeight w:val="580"/>
        </w:trPr>
        <w:tc>
          <w:tcPr>
            <w:tcW w:w="3574" w:type="dxa"/>
          </w:tcPr>
          <w:p w:rsidR="00BF3002" w:rsidRDefault="00EA2834">
            <w:pPr>
              <w:rPr>
                <w:color w:val="000000"/>
              </w:rPr>
            </w:pPr>
            <w:r>
              <w:rPr>
                <w:color w:val="000000"/>
              </w:rPr>
              <w:t>Grade of service (70 seconds)</w:t>
            </w:r>
          </w:p>
        </w:tc>
        <w:tc>
          <w:tcPr>
            <w:tcW w:w="5442" w:type="dxa"/>
          </w:tcPr>
          <w:p w:rsidR="00BF3002" w:rsidRDefault="00EA2834">
            <w:pPr>
              <w:rPr>
                <w:color w:val="000000"/>
              </w:rPr>
            </w:pPr>
            <w:r>
              <w:rPr>
                <w:color w:val="000000"/>
              </w:rPr>
              <w:t xml:space="preserve">Number of calls answered within waiting time of 70 seconds / number of calls answered </w:t>
            </w:r>
          </w:p>
        </w:tc>
      </w:tr>
      <w:tr w:rsidR="00BF3002">
        <w:trPr>
          <w:trHeight w:val="580"/>
        </w:trPr>
        <w:tc>
          <w:tcPr>
            <w:tcW w:w="3574" w:type="dxa"/>
          </w:tcPr>
          <w:p w:rsidR="00BF3002" w:rsidRDefault="00EA2834">
            <w:pPr>
              <w:rPr>
                <w:color w:val="000000"/>
              </w:rPr>
            </w:pPr>
            <w:r>
              <w:rPr>
                <w:color w:val="000000"/>
              </w:rPr>
              <w:t>Call Backs Offered</w:t>
            </w:r>
          </w:p>
        </w:tc>
        <w:tc>
          <w:tcPr>
            <w:tcW w:w="5442" w:type="dxa"/>
          </w:tcPr>
          <w:p w:rsidR="00BF3002" w:rsidRDefault="00EA2834">
            <w:pPr>
              <w:rPr>
                <w:color w:val="000000"/>
              </w:rPr>
            </w:pPr>
            <w:r>
              <w:rPr>
                <w:color w:val="000000"/>
              </w:rPr>
              <w:t xml:space="preserve">Volume of calls added to the call-back WIP (in a given day) </w:t>
            </w:r>
          </w:p>
        </w:tc>
      </w:tr>
      <w:tr w:rsidR="00BF3002">
        <w:trPr>
          <w:trHeight w:val="290"/>
        </w:trPr>
        <w:tc>
          <w:tcPr>
            <w:tcW w:w="3574" w:type="dxa"/>
          </w:tcPr>
          <w:p w:rsidR="00BF3002" w:rsidRDefault="00EA2834">
            <w:pPr>
              <w:rPr>
                <w:color w:val="000000"/>
              </w:rPr>
            </w:pPr>
            <w:r>
              <w:rPr>
                <w:color w:val="000000"/>
              </w:rPr>
              <w:t>Average handling time</w:t>
            </w:r>
          </w:p>
        </w:tc>
        <w:tc>
          <w:tcPr>
            <w:tcW w:w="5442" w:type="dxa"/>
          </w:tcPr>
          <w:p w:rsidR="00BF3002" w:rsidRDefault="00EA2834">
            <w:pPr>
              <w:rPr>
                <w:color w:val="000000"/>
              </w:rPr>
            </w:pPr>
            <w:r>
              <w:rPr>
                <w:color w:val="000000"/>
              </w:rPr>
              <w:t>Average handling time</w:t>
            </w:r>
          </w:p>
        </w:tc>
      </w:tr>
      <w:tr w:rsidR="00BF3002">
        <w:trPr>
          <w:trHeight w:val="580"/>
        </w:trPr>
        <w:tc>
          <w:tcPr>
            <w:tcW w:w="3574" w:type="dxa"/>
          </w:tcPr>
          <w:p w:rsidR="00BF3002" w:rsidRDefault="00EA2834">
            <w:pPr>
              <w:rPr>
                <w:color w:val="000000"/>
              </w:rPr>
            </w:pPr>
            <w:r>
              <w:rPr>
                <w:color w:val="000000"/>
              </w:rPr>
              <w:t>First call resolution</w:t>
            </w:r>
          </w:p>
        </w:tc>
        <w:tc>
          <w:tcPr>
            <w:tcW w:w="5442" w:type="dxa"/>
          </w:tcPr>
          <w:p w:rsidR="00BF3002" w:rsidRDefault="00EA2834">
            <w:r>
              <w:rPr>
                <w:color w:val="000000"/>
              </w:rPr>
              <w:t xml:space="preserve">First call resolution rate (first call resolved defined by when a </w:t>
            </w:r>
            <w:proofErr w:type="gramStart"/>
            <w:r>
              <w:rPr>
                <w:color w:val="000000"/>
              </w:rPr>
              <w:t>customers</w:t>
            </w:r>
            <w:proofErr w:type="gramEnd"/>
            <w:r>
              <w:rPr>
                <w:color w:val="000000"/>
              </w:rPr>
              <w:t xml:space="preserve"> has not called back within X days). This could be determined by repeat </w:t>
            </w:r>
            <w:proofErr w:type="gramStart"/>
            <w:r>
              <w:rPr>
                <w:color w:val="000000"/>
              </w:rPr>
              <w:t>callers</w:t>
            </w:r>
            <w:proofErr w:type="gramEnd"/>
            <w:r>
              <w:rPr>
                <w:color w:val="000000"/>
              </w:rPr>
              <w:t xml:space="preserve"> data if it is at the correct aggregation point (daily, x days, weekly, monthly)</w:t>
            </w:r>
          </w:p>
        </w:tc>
      </w:tr>
      <w:tr w:rsidR="00BF3002">
        <w:trPr>
          <w:trHeight w:val="580"/>
        </w:trPr>
        <w:tc>
          <w:tcPr>
            <w:tcW w:w="3574" w:type="dxa"/>
          </w:tcPr>
          <w:p w:rsidR="00BF3002" w:rsidRDefault="00EA2834">
            <w:pPr>
              <w:rPr>
                <w:color w:val="000000"/>
              </w:rPr>
            </w:pPr>
            <w:r>
              <w:rPr>
                <w:color w:val="000000"/>
              </w:rPr>
              <w:t>Repeat callers</w:t>
            </w:r>
          </w:p>
        </w:tc>
        <w:tc>
          <w:tcPr>
            <w:tcW w:w="5442" w:type="dxa"/>
          </w:tcPr>
          <w:p w:rsidR="00BF3002" w:rsidRDefault="00EA2834">
            <w:r>
              <w:rPr>
                <w:color w:val="000000"/>
              </w:rPr>
              <w:t>Volume and % of calls where a phone number has called more than once in a given time period (daily, x days, weekly, monthly)</w:t>
            </w:r>
          </w:p>
        </w:tc>
      </w:tr>
      <w:tr w:rsidR="00BF3002">
        <w:trPr>
          <w:trHeight w:val="290"/>
        </w:trPr>
        <w:tc>
          <w:tcPr>
            <w:tcW w:w="3574" w:type="dxa"/>
          </w:tcPr>
          <w:p w:rsidR="00BF3002" w:rsidRDefault="00EA2834">
            <w:pPr>
              <w:rPr>
                <w:color w:val="000000"/>
              </w:rPr>
            </w:pPr>
            <w:r>
              <w:rPr>
                <w:color w:val="000000"/>
              </w:rPr>
              <w:t>Transferred to 2</w:t>
            </w:r>
            <w:r>
              <w:rPr>
                <w:color w:val="000000"/>
                <w:vertAlign w:val="superscript"/>
              </w:rPr>
              <w:t>nd</w:t>
            </w:r>
            <w:r>
              <w:rPr>
                <w:color w:val="000000"/>
              </w:rPr>
              <w:t xml:space="preserve"> Line Support</w:t>
            </w:r>
          </w:p>
        </w:tc>
        <w:tc>
          <w:tcPr>
            <w:tcW w:w="5442" w:type="dxa"/>
          </w:tcPr>
          <w:p w:rsidR="00BF3002" w:rsidRDefault="00EA2834">
            <w:pPr>
              <w:rPr>
                <w:color w:val="000000"/>
              </w:rPr>
            </w:pPr>
            <w:r>
              <w:rPr>
                <w:color w:val="000000"/>
              </w:rPr>
              <w:t>Volume of transfers from 1</w:t>
            </w:r>
            <w:r>
              <w:rPr>
                <w:color w:val="000000"/>
                <w:vertAlign w:val="superscript"/>
              </w:rPr>
              <w:t>st</w:t>
            </w:r>
            <w:r>
              <w:rPr>
                <w:color w:val="000000"/>
              </w:rPr>
              <w:t xml:space="preserve"> line support to 2</w:t>
            </w:r>
            <w:r>
              <w:rPr>
                <w:color w:val="000000"/>
                <w:vertAlign w:val="superscript"/>
              </w:rPr>
              <w:t>nd</w:t>
            </w:r>
            <w:r>
              <w:rPr>
                <w:color w:val="000000"/>
              </w:rPr>
              <w:t xml:space="preserve"> line support</w:t>
            </w:r>
          </w:p>
        </w:tc>
      </w:tr>
      <w:tr w:rsidR="00BF3002">
        <w:trPr>
          <w:trHeight w:val="580"/>
        </w:trPr>
        <w:tc>
          <w:tcPr>
            <w:tcW w:w="3574" w:type="dxa"/>
          </w:tcPr>
          <w:p w:rsidR="00BF3002" w:rsidRDefault="00EA2834">
            <w:pPr>
              <w:rPr>
                <w:color w:val="000000"/>
              </w:rPr>
            </w:pPr>
            <w:r>
              <w:rPr>
                <w:color w:val="000000"/>
              </w:rPr>
              <w:t>Transferred to CSMT (3rd line of support)</w:t>
            </w:r>
          </w:p>
        </w:tc>
        <w:tc>
          <w:tcPr>
            <w:tcW w:w="5442" w:type="dxa"/>
          </w:tcPr>
          <w:p w:rsidR="00BF3002" w:rsidRDefault="00EA2834">
            <w:pPr>
              <w:rPr>
                <w:color w:val="000000"/>
              </w:rPr>
            </w:pPr>
            <w:r>
              <w:rPr>
                <w:color w:val="000000"/>
              </w:rPr>
              <w:t>Volume of transfers to CSMT</w:t>
            </w:r>
          </w:p>
        </w:tc>
      </w:tr>
      <w:tr w:rsidR="00BF3002">
        <w:trPr>
          <w:trHeight w:val="580"/>
        </w:trPr>
        <w:tc>
          <w:tcPr>
            <w:tcW w:w="3574" w:type="dxa"/>
          </w:tcPr>
          <w:p w:rsidR="00BF3002" w:rsidRDefault="00EA2834">
            <w:pPr>
              <w:rPr>
                <w:color w:val="000000"/>
              </w:rPr>
            </w:pPr>
            <w:r>
              <w:rPr>
                <w:color w:val="000000"/>
              </w:rPr>
              <w:t xml:space="preserve">Customer Call Types  </w:t>
            </w:r>
          </w:p>
        </w:tc>
        <w:tc>
          <w:tcPr>
            <w:tcW w:w="5442" w:type="dxa"/>
          </w:tcPr>
          <w:p w:rsidR="00BF3002" w:rsidRDefault="00EA2834">
            <w:pPr>
              <w:rPr>
                <w:color w:val="000000"/>
              </w:rPr>
            </w:pPr>
            <w:r>
              <w:rPr>
                <w:color w:val="000000"/>
              </w:rPr>
              <w:t>Volume of calls by types (wrap codes)</w:t>
            </w:r>
          </w:p>
        </w:tc>
      </w:tr>
      <w:tr w:rsidR="00BF3002">
        <w:trPr>
          <w:trHeight w:val="290"/>
        </w:trPr>
        <w:tc>
          <w:tcPr>
            <w:tcW w:w="3574" w:type="dxa"/>
          </w:tcPr>
          <w:p w:rsidR="00BF3002" w:rsidRDefault="00EA2834">
            <w:pPr>
              <w:rPr>
                <w:color w:val="000000"/>
              </w:rPr>
            </w:pPr>
            <w:r>
              <w:rPr>
                <w:color w:val="000000"/>
              </w:rPr>
              <w:t> </w:t>
            </w:r>
          </w:p>
        </w:tc>
        <w:tc>
          <w:tcPr>
            <w:tcW w:w="5442" w:type="dxa"/>
          </w:tcPr>
          <w:p w:rsidR="00BF3002" w:rsidRDefault="00EA2834">
            <w:pPr>
              <w:rPr>
                <w:color w:val="000000"/>
              </w:rPr>
            </w:pPr>
            <w:r>
              <w:rPr>
                <w:color w:val="000000"/>
              </w:rPr>
              <w:t> </w:t>
            </w:r>
          </w:p>
        </w:tc>
      </w:tr>
      <w:tr w:rsidR="00BF3002">
        <w:trPr>
          <w:trHeight w:val="290"/>
        </w:trPr>
        <w:tc>
          <w:tcPr>
            <w:tcW w:w="9016" w:type="dxa"/>
            <w:gridSpan w:val="2"/>
          </w:tcPr>
          <w:p w:rsidR="00BF3002" w:rsidRDefault="00EA2834">
            <w:pPr>
              <w:rPr>
                <w:b/>
                <w:color w:val="000000"/>
              </w:rPr>
            </w:pPr>
            <w:r>
              <w:rPr>
                <w:b/>
                <w:color w:val="000000"/>
              </w:rPr>
              <w:t xml:space="preserve">Call backs / e-mails </w:t>
            </w:r>
          </w:p>
        </w:tc>
      </w:tr>
      <w:tr w:rsidR="00BF3002">
        <w:trPr>
          <w:trHeight w:val="290"/>
        </w:trPr>
        <w:tc>
          <w:tcPr>
            <w:tcW w:w="3574" w:type="dxa"/>
          </w:tcPr>
          <w:p w:rsidR="00BF3002" w:rsidRDefault="00EA2834">
            <w:pPr>
              <w:rPr>
                <w:color w:val="000000"/>
              </w:rPr>
            </w:pPr>
            <w:r>
              <w:rPr>
                <w:color w:val="000000"/>
              </w:rPr>
              <w:t>Number of call backs attempted</w:t>
            </w:r>
          </w:p>
        </w:tc>
        <w:tc>
          <w:tcPr>
            <w:tcW w:w="5442" w:type="dxa"/>
          </w:tcPr>
          <w:p w:rsidR="00BF3002" w:rsidRDefault="00EA2834">
            <w:pPr>
              <w:rPr>
                <w:color w:val="000000"/>
              </w:rPr>
            </w:pPr>
            <w:r>
              <w:rPr>
                <w:color w:val="000000"/>
              </w:rPr>
              <w:t>Volume of call backs attempted</w:t>
            </w:r>
          </w:p>
        </w:tc>
      </w:tr>
      <w:tr w:rsidR="00BF3002">
        <w:trPr>
          <w:trHeight w:val="580"/>
        </w:trPr>
        <w:tc>
          <w:tcPr>
            <w:tcW w:w="3574" w:type="dxa"/>
          </w:tcPr>
          <w:p w:rsidR="00BF3002" w:rsidRDefault="00EA2834">
            <w:pPr>
              <w:rPr>
                <w:color w:val="000000"/>
              </w:rPr>
            </w:pPr>
            <w:r>
              <w:rPr>
                <w:color w:val="000000"/>
              </w:rPr>
              <w:t>Number of call backs connected</w:t>
            </w:r>
          </w:p>
        </w:tc>
        <w:tc>
          <w:tcPr>
            <w:tcW w:w="5442" w:type="dxa"/>
          </w:tcPr>
          <w:p w:rsidR="00BF3002" w:rsidRDefault="00EA2834">
            <w:pPr>
              <w:rPr>
                <w:color w:val="000000"/>
              </w:rPr>
            </w:pPr>
            <w:r>
              <w:rPr>
                <w:color w:val="000000"/>
              </w:rPr>
              <w:t>Volume of call backs connected (completed work)</w:t>
            </w:r>
          </w:p>
        </w:tc>
      </w:tr>
      <w:tr w:rsidR="00BF3002">
        <w:trPr>
          <w:trHeight w:val="290"/>
        </w:trPr>
        <w:tc>
          <w:tcPr>
            <w:tcW w:w="3574" w:type="dxa"/>
          </w:tcPr>
          <w:p w:rsidR="00BF3002" w:rsidRDefault="00EA2834">
            <w:pPr>
              <w:rPr>
                <w:color w:val="000000"/>
              </w:rPr>
            </w:pPr>
            <w:r>
              <w:rPr>
                <w:color w:val="000000"/>
              </w:rPr>
              <w:lastRenderedPageBreak/>
              <w:t>Number of new call backs generated</w:t>
            </w:r>
          </w:p>
        </w:tc>
        <w:tc>
          <w:tcPr>
            <w:tcW w:w="5442" w:type="dxa"/>
          </w:tcPr>
          <w:p w:rsidR="00BF3002" w:rsidRDefault="00EA2834">
            <w:r>
              <w:rPr>
                <w:color w:val="000000"/>
              </w:rPr>
              <w:t xml:space="preserve">Number of new call backs generated </w:t>
            </w:r>
          </w:p>
        </w:tc>
      </w:tr>
      <w:tr w:rsidR="00BF3002">
        <w:trPr>
          <w:trHeight w:val="1160"/>
        </w:trPr>
        <w:tc>
          <w:tcPr>
            <w:tcW w:w="3574" w:type="dxa"/>
          </w:tcPr>
          <w:p w:rsidR="00BF3002" w:rsidRDefault="00EA2834">
            <w:pPr>
              <w:rPr>
                <w:color w:val="000000"/>
              </w:rPr>
            </w:pPr>
            <w:r>
              <w:rPr>
                <w:color w:val="000000"/>
              </w:rPr>
              <w:t>Age of call-backs in the queue (WIP)</w:t>
            </w:r>
          </w:p>
        </w:tc>
        <w:tc>
          <w:tcPr>
            <w:tcW w:w="5442" w:type="dxa"/>
          </w:tcPr>
          <w:p w:rsidR="00BF3002" w:rsidRDefault="00EA2834">
            <w:pPr>
              <w:rPr>
                <w:color w:val="000000"/>
              </w:rPr>
            </w:pPr>
            <w:r>
              <w:rPr>
                <w:color w:val="000000"/>
              </w:rPr>
              <w:t>Volume of calls against the age (in hours) since joining the call-back queue (time since added to the call-back queue and data snapshot created)</w:t>
            </w:r>
          </w:p>
        </w:tc>
      </w:tr>
      <w:tr w:rsidR="00BF3002">
        <w:trPr>
          <w:trHeight w:val="1160"/>
        </w:trPr>
        <w:tc>
          <w:tcPr>
            <w:tcW w:w="3574" w:type="dxa"/>
          </w:tcPr>
          <w:p w:rsidR="00BF3002" w:rsidRDefault="00EA2834">
            <w:pPr>
              <w:rPr>
                <w:color w:val="000000"/>
              </w:rPr>
            </w:pPr>
            <w:r>
              <w:rPr>
                <w:color w:val="000000"/>
              </w:rPr>
              <w:t>Age of call-backs connected (completed)</w:t>
            </w:r>
          </w:p>
        </w:tc>
        <w:tc>
          <w:tcPr>
            <w:tcW w:w="5442" w:type="dxa"/>
          </w:tcPr>
          <w:p w:rsidR="00BF3002" w:rsidRDefault="00EA2834">
            <w:pPr>
              <w:rPr>
                <w:color w:val="000000"/>
              </w:rPr>
            </w:pPr>
            <w:r>
              <w:rPr>
                <w:color w:val="000000"/>
              </w:rPr>
              <w:t>Volume of calls against the age (in hours) of call-back completed (age being the time between call added to the queue and time of connected call)</w:t>
            </w:r>
          </w:p>
        </w:tc>
      </w:tr>
    </w:tbl>
    <w:p w:rsidR="00BF3002" w:rsidRDefault="00BF3002">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p>
    <w:p w:rsidR="00BF3002" w:rsidRDefault="00EA2834">
      <w:p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r>
        <w:rPr>
          <w:rFonts w:ascii="Arial" w:eastAsia="Arial" w:hAnsi="Arial" w:cs="Arial"/>
          <w:b/>
          <w:smallCaps/>
          <w:color w:val="000000"/>
          <w:sz w:val="24"/>
          <w:szCs w:val="24"/>
        </w:rPr>
        <w:t>Annex C - Statements of Requirements</w:t>
      </w:r>
    </w:p>
    <w:p w:rsidR="00917975" w:rsidRDefault="00917975" w:rsidP="00917975">
      <w:pPr>
        <w:tabs>
          <w:tab w:val="left" w:pos="2257"/>
        </w:tabs>
        <w:spacing w:after="0" w:line="259" w:lineRule="auto"/>
        <w:rPr>
          <w:rFonts w:ascii="Arial" w:eastAsia="Arial" w:hAnsi="Arial" w:cs="Arial"/>
          <w:sz w:val="24"/>
          <w:szCs w:val="24"/>
        </w:rPr>
      </w:pPr>
      <w:bookmarkStart w:id="3" w:name="_heading=h.1fob9te" w:colFirst="0" w:colLast="0"/>
      <w:bookmarkEnd w:id="3"/>
      <w:r w:rsidRPr="00E6738A">
        <w:rPr>
          <w:rFonts w:ascii="Arial" w:eastAsia="Arial" w:hAnsi="Arial" w:cs="Arial"/>
          <w:color w:val="FFFFFF" w:themeColor="background1"/>
          <w:sz w:val="24"/>
          <w:szCs w:val="24"/>
          <w:highlight w:val="black"/>
        </w:rPr>
        <w:t>REDACTED UNDER FOIA SECTION 43, COMMERCIAL INTERESTS</w:t>
      </w:r>
    </w:p>
    <w:p w:rsidR="00917975" w:rsidRDefault="00917975" w:rsidP="00917975">
      <w:pPr>
        <w:tabs>
          <w:tab w:val="left" w:pos="2257"/>
        </w:tabs>
        <w:spacing w:after="0" w:line="259" w:lineRule="auto"/>
        <w:rPr>
          <w:rFonts w:ascii="Arial" w:eastAsia="Arial" w:hAnsi="Arial" w:cs="Arial"/>
          <w:b/>
          <w:sz w:val="24"/>
          <w:szCs w:val="24"/>
        </w:rPr>
      </w:pPr>
    </w:p>
    <w:p w:rsidR="00BF3002" w:rsidRDefault="00EA2834">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b/>
          <w:smallCaps/>
          <w:color w:val="000000"/>
          <w:sz w:val="24"/>
          <w:szCs w:val="24"/>
        </w:rPr>
      </w:pPr>
      <w:r>
        <w:rPr>
          <w:rFonts w:ascii="Arial" w:eastAsia="Arial" w:hAnsi="Arial" w:cs="Arial"/>
          <w:b/>
          <w:smallCaps/>
          <w:color w:val="000000"/>
          <w:sz w:val="24"/>
          <w:szCs w:val="24"/>
        </w:rPr>
        <w:t>Annex D -</w:t>
      </w:r>
      <w:r>
        <w:rPr>
          <w:rFonts w:ascii="Arial" w:eastAsia="Arial" w:hAnsi="Arial" w:cs="Arial"/>
          <w:b/>
          <w:smallCaps/>
          <w:sz w:val="24"/>
          <w:szCs w:val="24"/>
        </w:rPr>
        <w:t xml:space="preserve"> Contact centre service – Additional supplier solution design</w:t>
      </w:r>
    </w:p>
    <w:p w:rsidR="00917975" w:rsidRDefault="00917975" w:rsidP="00917975">
      <w:pPr>
        <w:tabs>
          <w:tab w:val="left" w:pos="2257"/>
        </w:tabs>
        <w:spacing w:after="0" w:line="259" w:lineRule="auto"/>
        <w:rPr>
          <w:rFonts w:ascii="Arial" w:eastAsia="Arial" w:hAnsi="Arial" w:cs="Arial"/>
          <w:sz w:val="24"/>
          <w:szCs w:val="24"/>
        </w:rPr>
      </w:pPr>
      <w:r w:rsidRPr="00E6738A">
        <w:rPr>
          <w:rFonts w:ascii="Arial" w:eastAsia="Arial" w:hAnsi="Arial" w:cs="Arial"/>
          <w:color w:val="FFFFFF" w:themeColor="background1"/>
          <w:sz w:val="24"/>
          <w:szCs w:val="24"/>
          <w:highlight w:val="black"/>
        </w:rPr>
        <w:t>REDACTED UNDER FOIA SECTION 43, COMMERCIAL INTERESTS</w:t>
      </w:r>
    </w:p>
    <w:p w:rsidR="00917975" w:rsidRDefault="00917975" w:rsidP="00917975">
      <w:pPr>
        <w:tabs>
          <w:tab w:val="left" w:pos="2257"/>
        </w:tabs>
        <w:spacing w:after="0" w:line="259" w:lineRule="auto"/>
        <w:rPr>
          <w:rFonts w:ascii="Arial" w:eastAsia="Arial" w:hAnsi="Arial" w:cs="Arial"/>
          <w:b/>
          <w:sz w:val="24"/>
          <w:szCs w:val="24"/>
        </w:rPr>
      </w:pPr>
    </w:p>
    <w:p w:rsidR="00BF3002" w:rsidRDefault="00EA2834">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b/>
          <w:smallCaps/>
          <w:color w:val="000000"/>
          <w:sz w:val="24"/>
          <w:szCs w:val="24"/>
        </w:rPr>
      </w:pPr>
      <w:r>
        <w:rPr>
          <w:rFonts w:ascii="Arial" w:eastAsia="Arial" w:hAnsi="Arial" w:cs="Arial"/>
          <w:b/>
          <w:smallCaps/>
          <w:color w:val="000000"/>
          <w:sz w:val="24"/>
          <w:szCs w:val="24"/>
        </w:rPr>
        <w:t>Annex e - Definitive schedule 7.4</w:t>
      </w:r>
    </w:p>
    <w:p w:rsidR="00917975" w:rsidRDefault="00917975" w:rsidP="00917975">
      <w:pPr>
        <w:tabs>
          <w:tab w:val="left" w:pos="2257"/>
        </w:tabs>
        <w:spacing w:after="0" w:line="259" w:lineRule="auto"/>
        <w:rPr>
          <w:rFonts w:ascii="Arial" w:eastAsia="Arial" w:hAnsi="Arial" w:cs="Arial"/>
          <w:sz w:val="24"/>
          <w:szCs w:val="24"/>
        </w:rPr>
      </w:pPr>
      <w:bookmarkStart w:id="4" w:name="_heading=h.2et92p0" w:colFirst="0" w:colLast="0"/>
      <w:bookmarkEnd w:id="4"/>
      <w:r w:rsidRPr="00E6738A">
        <w:rPr>
          <w:rFonts w:ascii="Arial" w:eastAsia="Arial" w:hAnsi="Arial" w:cs="Arial"/>
          <w:color w:val="FFFFFF" w:themeColor="background1"/>
          <w:sz w:val="24"/>
          <w:szCs w:val="24"/>
          <w:highlight w:val="black"/>
        </w:rPr>
        <w:t>REDACTED UNDER FOIA SECTION 43, COMMERCIAL INTERESTS</w:t>
      </w:r>
    </w:p>
    <w:p w:rsidR="00917975" w:rsidRDefault="00917975" w:rsidP="00917975">
      <w:pPr>
        <w:tabs>
          <w:tab w:val="left" w:pos="2257"/>
        </w:tabs>
        <w:spacing w:after="0" w:line="259" w:lineRule="auto"/>
        <w:rPr>
          <w:rFonts w:ascii="Arial" w:eastAsia="Arial" w:hAnsi="Arial" w:cs="Arial"/>
          <w:b/>
          <w:sz w:val="24"/>
          <w:szCs w:val="24"/>
        </w:rPr>
      </w:pPr>
    </w:p>
    <w:p w:rsidR="00BF3002" w:rsidRDefault="00EA2834">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b/>
          <w:smallCaps/>
          <w:sz w:val="24"/>
          <w:szCs w:val="24"/>
        </w:rPr>
      </w:pPr>
      <w:bookmarkStart w:id="5" w:name="_heading=h.a86nrdg2xz34" w:colFirst="0" w:colLast="0"/>
      <w:bookmarkEnd w:id="5"/>
      <w:r>
        <w:rPr>
          <w:rFonts w:ascii="Arial" w:eastAsia="Arial" w:hAnsi="Arial" w:cs="Arial"/>
          <w:b/>
          <w:smallCaps/>
          <w:sz w:val="24"/>
          <w:szCs w:val="24"/>
        </w:rPr>
        <w:t>Annex F - attachment 6 - future requirements</w:t>
      </w:r>
    </w:p>
    <w:p w:rsidR="00917975" w:rsidRDefault="00917975" w:rsidP="00917975">
      <w:pPr>
        <w:tabs>
          <w:tab w:val="left" w:pos="2257"/>
        </w:tabs>
        <w:spacing w:after="0" w:line="259" w:lineRule="auto"/>
        <w:rPr>
          <w:rFonts w:ascii="Arial" w:eastAsia="Arial" w:hAnsi="Arial" w:cs="Arial"/>
          <w:sz w:val="24"/>
          <w:szCs w:val="24"/>
        </w:rPr>
      </w:pPr>
      <w:bookmarkStart w:id="6" w:name="_heading=h.tyjcwt" w:colFirst="0" w:colLast="0"/>
      <w:bookmarkEnd w:id="6"/>
      <w:r w:rsidRPr="00E6738A">
        <w:rPr>
          <w:rFonts w:ascii="Arial" w:eastAsia="Arial" w:hAnsi="Arial" w:cs="Arial"/>
          <w:color w:val="FFFFFF" w:themeColor="background1"/>
          <w:sz w:val="24"/>
          <w:szCs w:val="24"/>
          <w:highlight w:val="black"/>
        </w:rPr>
        <w:t>REDACTED UNDER FOIA SECTION 43, COMMERCIAL INTERESTS</w:t>
      </w:r>
    </w:p>
    <w:p w:rsidR="00917975" w:rsidRDefault="00917975" w:rsidP="00917975">
      <w:pPr>
        <w:tabs>
          <w:tab w:val="left" w:pos="2257"/>
        </w:tabs>
        <w:spacing w:after="0" w:line="259" w:lineRule="auto"/>
        <w:rPr>
          <w:rFonts w:ascii="Arial" w:eastAsia="Arial" w:hAnsi="Arial" w:cs="Arial"/>
          <w:b/>
          <w:sz w:val="24"/>
          <w:szCs w:val="24"/>
        </w:rPr>
      </w:pPr>
    </w:p>
    <w:p w:rsidR="00BF3002" w:rsidRDefault="00EA2834">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b/>
          <w:smallCaps/>
          <w:color w:val="000000"/>
          <w:sz w:val="24"/>
          <w:szCs w:val="24"/>
        </w:rPr>
      </w:pPr>
      <w:r>
        <w:rPr>
          <w:rFonts w:ascii="Arial" w:eastAsia="Arial" w:hAnsi="Arial" w:cs="Arial"/>
          <w:b/>
          <w:smallCaps/>
          <w:sz w:val="24"/>
          <w:szCs w:val="24"/>
        </w:rPr>
        <w:t>annex</w:t>
      </w:r>
      <w:r>
        <w:rPr>
          <w:rFonts w:ascii="Arial" w:eastAsia="Arial" w:hAnsi="Arial" w:cs="Arial"/>
          <w:b/>
          <w:smallCaps/>
          <w:color w:val="000000"/>
          <w:sz w:val="24"/>
          <w:szCs w:val="24"/>
        </w:rPr>
        <w:t xml:space="preserve"> </w:t>
      </w:r>
      <w:r>
        <w:rPr>
          <w:rFonts w:ascii="Arial" w:eastAsia="Arial" w:hAnsi="Arial" w:cs="Arial"/>
          <w:b/>
          <w:smallCaps/>
          <w:sz w:val="24"/>
          <w:szCs w:val="24"/>
        </w:rPr>
        <w:t>G</w:t>
      </w:r>
      <w:r>
        <w:rPr>
          <w:rFonts w:ascii="Arial" w:eastAsia="Arial" w:hAnsi="Arial" w:cs="Arial"/>
          <w:b/>
          <w:smallCaps/>
          <w:color w:val="000000"/>
          <w:sz w:val="24"/>
          <w:szCs w:val="24"/>
        </w:rPr>
        <w:t xml:space="preserve"> - </w:t>
      </w:r>
      <w:r>
        <w:rPr>
          <w:rFonts w:ascii="Arial" w:eastAsia="Arial" w:hAnsi="Arial" w:cs="Arial"/>
          <w:b/>
          <w:smallCaps/>
          <w:sz w:val="24"/>
          <w:szCs w:val="24"/>
        </w:rPr>
        <w:t>Asylum Requirements</w:t>
      </w:r>
    </w:p>
    <w:p w:rsidR="00917975" w:rsidRDefault="00917975" w:rsidP="00917975">
      <w:pPr>
        <w:tabs>
          <w:tab w:val="left" w:pos="2257"/>
        </w:tabs>
        <w:spacing w:after="0" w:line="259" w:lineRule="auto"/>
        <w:rPr>
          <w:rFonts w:ascii="Arial" w:eastAsia="Arial" w:hAnsi="Arial" w:cs="Arial"/>
          <w:sz w:val="24"/>
          <w:szCs w:val="24"/>
        </w:rPr>
      </w:pPr>
      <w:bookmarkStart w:id="7" w:name="_heading=h.3znysh7" w:colFirst="0" w:colLast="0"/>
      <w:bookmarkEnd w:id="7"/>
      <w:r w:rsidRPr="00E6738A">
        <w:rPr>
          <w:rFonts w:ascii="Arial" w:eastAsia="Arial" w:hAnsi="Arial" w:cs="Arial"/>
          <w:color w:val="FFFFFF" w:themeColor="background1"/>
          <w:sz w:val="24"/>
          <w:szCs w:val="24"/>
          <w:highlight w:val="black"/>
        </w:rPr>
        <w:t>REDACTED UNDER FOIA SECTION 43, COMMERCIAL INTERESTS</w:t>
      </w:r>
    </w:p>
    <w:p w:rsidR="00917975" w:rsidRDefault="00917975" w:rsidP="00917975">
      <w:pPr>
        <w:tabs>
          <w:tab w:val="left" w:pos="2257"/>
        </w:tabs>
        <w:spacing w:after="0" w:line="259" w:lineRule="auto"/>
        <w:rPr>
          <w:rFonts w:ascii="Arial" w:eastAsia="Arial" w:hAnsi="Arial" w:cs="Arial"/>
          <w:b/>
          <w:sz w:val="24"/>
          <w:szCs w:val="24"/>
        </w:rPr>
      </w:pPr>
    </w:p>
    <w:p w:rsidR="00BF3002" w:rsidRDefault="00EA2834">
      <w:pPr>
        <w:tabs>
          <w:tab w:val="left" w:pos="142"/>
        </w:tabs>
        <w:spacing w:before="240" w:after="120" w:line="240" w:lineRule="auto"/>
        <w:jc w:val="both"/>
        <w:rPr>
          <w:rFonts w:ascii="Arial" w:eastAsia="Arial" w:hAnsi="Arial" w:cs="Arial"/>
          <w:b/>
          <w:smallCaps/>
          <w:sz w:val="24"/>
          <w:szCs w:val="24"/>
        </w:rPr>
      </w:pPr>
      <w:bookmarkStart w:id="8" w:name="_heading=h.ingkryk31qpd" w:colFirst="0" w:colLast="0"/>
      <w:bookmarkEnd w:id="8"/>
      <w:r>
        <w:rPr>
          <w:rFonts w:ascii="Arial" w:eastAsia="Arial" w:hAnsi="Arial" w:cs="Arial"/>
          <w:b/>
          <w:smallCaps/>
          <w:sz w:val="24"/>
          <w:szCs w:val="24"/>
        </w:rPr>
        <w:t>Annex H - PLF – Contact centres procurement requirements</w:t>
      </w:r>
    </w:p>
    <w:p w:rsidR="00917975" w:rsidRDefault="00917975" w:rsidP="00917975">
      <w:pPr>
        <w:tabs>
          <w:tab w:val="left" w:pos="2257"/>
        </w:tabs>
        <w:spacing w:after="0" w:line="259" w:lineRule="auto"/>
        <w:rPr>
          <w:rFonts w:ascii="Arial" w:eastAsia="Arial" w:hAnsi="Arial" w:cs="Arial"/>
          <w:sz w:val="24"/>
          <w:szCs w:val="24"/>
        </w:rPr>
      </w:pPr>
      <w:bookmarkStart w:id="9" w:name="_heading=h.3dy6vkm" w:colFirst="0" w:colLast="0"/>
      <w:bookmarkEnd w:id="9"/>
      <w:r w:rsidRPr="00E6738A">
        <w:rPr>
          <w:rFonts w:ascii="Arial" w:eastAsia="Arial" w:hAnsi="Arial" w:cs="Arial"/>
          <w:color w:val="FFFFFF" w:themeColor="background1"/>
          <w:sz w:val="24"/>
          <w:szCs w:val="24"/>
          <w:highlight w:val="black"/>
        </w:rPr>
        <w:t>REDACTED UNDER FOIA SECTION 43, COMMERCIAL INTERESTS</w:t>
      </w:r>
    </w:p>
    <w:p w:rsidR="00917975" w:rsidRDefault="00917975" w:rsidP="00917975">
      <w:pPr>
        <w:tabs>
          <w:tab w:val="left" w:pos="2257"/>
        </w:tabs>
        <w:spacing w:after="0" w:line="259" w:lineRule="auto"/>
        <w:rPr>
          <w:rFonts w:ascii="Arial" w:eastAsia="Arial" w:hAnsi="Arial" w:cs="Arial"/>
          <w:b/>
          <w:sz w:val="24"/>
          <w:szCs w:val="24"/>
        </w:rPr>
      </w:pPr>
    </w:p>
    <w:p w:rsidR="00BF3002" w:rsidRDefault="00BF3002">
      <w:pPr>
        <w:tabs>
          <w:tab w:val="left" w:pos="142"/>
        </w:tabs>
        <w:spacing w:before="240" w:after="120" w:line="240" w:lineRule="auto"/>
        <w:jc w:val="both"/>
        <w:rPr>
          <w:rFonts w:ascii="Arial" w:eastAsia="Arial" w:hAnsi="Arial" w:cs="Arial"/>
          <w:b/>
          <w:smallCaps/>
          <w:sz w:val="24"/>
          <w:szCs w:val="24"/>
        </w:rPr>
      </w:pPr>
      <w:bookmarkStart w:id="10" w:name="_GoBack"/>
      <w:bookmarkEnd w:id="10"/>
    </w:p>
    <w:sectPr w:rsidR="00BF3002">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B02" w:rsidRDefault="00846B02">
      <w:pPr>
        <w:spacing w:after="0" w:line="240" w:lineRule="auto"/>
      </w:pPr>
      <w:r>
        <w:separator/>
      </w:r>
    </w:p>
  </w:endnote>
  <w:endnote w:type="continuationSeparator" w:id="0">
    <w:p w:rsidR="00846B02" w:rsidRDefault="00846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AB2" w:rsidRDefault="00936AB2">
    <w:pPr>
      <w:tabs>
        <w:tab w:val="center" w:pos="4513"/>
        <w:tab w:val="right" w:pos="9026"/>
      </w:tabs>
      <w:spacing w:after="0"/>
      <w:rPr>
        <w:rFonts w:ascii="Arial" w:eastAsia="Arial" w:hAnsi="Arial" w:cs="Arial"/>
        <w:sz w:val="20"/>
        <w:szCs w:val="20"/>
      </w:rPr>
    </w:pPr>
  </w:p>
  <w:p w:rsidR="00936AB2" w:rsidRDefault="00936AB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RM6181</w:t>
    </w:r>
  </w:p>
  <w:p w:rsidR="00936AB2" w:rsidRDefault="00936AB2">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rsidR="00936AB2" w:rsidRDefault="00936A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B02" w:rsidRDefault="00846B02">
      <w:pPr>
        <w:spacing w:after="0" w:line="240" w:lineRule="auto"/>
      </w:pPr>
      <w:r>
        <w:separator/>
      </w:r>
    </w:p>
  </w:footnote>
  <w:footnote w:type="continuationSeparator" w:id="0">
    <w:p w:rsidR="00846B02" w:rsidRDefault="00846B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AB2" w:rsidRDefault="00936A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rsidR="00936AB2" w:rsidRDefault="00936A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936AB2" w:rsidRDefault="00936A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rsidR="00936AB2" w:rsidRDefault="00936A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F4C86"/>
    <w:multiLevelType w:val="multilevel"/>
    <w:tmpl w:val="FA86A1F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 w15:restartNumberingAfterBreak="0">
    <w:nsid w:val="19F0301F"/>
    <w:multiLevelType w:val="multilevel"/>
    <w:tmpl w:val="C324F724"/>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2" w15:restartNumberingAfterBreak="0">
    <w:nsid w:val="1B1C2A95"/>
    <w:multiLevelType w:val="multilevel"/>
    <w:tmpl w:val="AE7AF8D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 w15:restartNumberingAfterBreak="0">
    <w:nsid w:val="23302909"/>
    <w:multiLevelType w:val="multilevel"/>
    <w:tmpl w:val="F3BC1CF8"/>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4" w15:restartNumberingAfterBreak="0">
    <w:nsid w:val="32DB277B"/>
    <w:multiLevelType w:val="multilevel"/>
    <w:tmpl w:val="A38806B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45C60FBB"/>
    <w:multiLevelType w:val="multilevel"/>
    <w:tmpl w:val="71FE902A"/>
    <w:lvl w:ilvl="0">
      <w:start w:val="1"/>
      <w:numFmt w:val="bullet"/>
      <w:pStyle w:val="GPSL1CLAUSEHEADING"/>
      <w:lvlText w:val="●"/>
      <w:lvlJc w:val="left"/>
      <w:pPr>
        <w:ind w:left="720" w:hanging="360"/>
      </w:pPr>
      <w:rPr>
        <w:rFonts w:ascii="Noto Sans" w:eastAsia="Noto Sans" w:hAnsi="Noto Sans" w:cs="Noto San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w:eastAsia="Noto Sans" w:hAnsi="Noto Sans" w:cs="Noto Sans"/>
      </w:rPr>
    </w:lvl>
    <w:lvl w:ilvl="3">
      <w:start w:val="1"/>
      <w:numFmt w:val="bullet"/>
      <w:pStyle w:val="GPSL4numberedclause"/>
      <w:lvlText w:val="●"/>
      <w:lvlJc w:val="left"/>
      <w:pPr>
        <w:ind w:left="2880" w:hanging="360"/>
      </w:pPr>
      <w:rPr>
        <w:rFonts w:ascii="Noto Sans" w:eastAsia="Noto Sans" w:hAnsi="Noto Sans" w:cs="Noto San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4DDA61F7"/>
    <w:multiLevelType w:val="multilevel"/>
    <w:tmpl w:val="3D38DD2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7" w15:restartNumberingAfterBreak="0">
    <w:nsid w:val="53AB1457"/>
    <w:multiLevelType w:val="multilevel"/>
    <w:tmpl w:val="03C2744E"/>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8" w15:restartNumberingAfterBreak="0">
    <w:nsid w:val="569D7BEE"/>
    <w:multiLevelType w:val="multilevel"/>
    <w:tmpl w:val="740EC6DA"/>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9" w15:restartNumberingAfterBreak="0">
    <w:nsid w:val="63A27FA7"/>
    <w:multiLevelType w:val="multilevel"/>
    <w:tmpl w:val="DF44B16A"/>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0" w15:restartNumberingAfterBreak="0">
    <w:nsid w:val="6B196D32"/>
    <w:multiLevelType w:val="multilevel"/>
    <w:tmpl w:val="C0A2A45E"/>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11" w15:restartNumberingAfterBreak="0">
    <w:nsid w:val="6C233B0C"/>
    <w:multiLevelType w:val="multilevel"/>
    <w:tmpl w:val="0F8E3CD8"/>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num w:numId="1">
    <w:abstractNumId w:val="5"/>
  </w:num>
  <w:num w:numId="2">
    <w:abstractNumId w:val="2"/>
  </w:num>
  <w:num w:numId="3">
    <w:abstractNumId w:val="4"/>
  </w:num>
  <w:num w:numId="4">
    <w:abstractNumId w:val="8"/>
  </w:num>
  <w:num w:numId="5">
    <w:abstractNumId w:val="0"/>
  </w:num>
  <w:num w:numId="6">
    <w:abstractNumId w:val="3"/>
  </w:num>
  <w:num w:numId="7">
    <w:abstractNumId w:val="9"/>
  </w:num>
  <w:num w:numId="8">
    <w:abstractNumId w:val="10"/>
  </w:num>
  <w:num w:numId="9">
    <w:abstractNumId w:val="1"/>
  </w:num>
  <w:num w:numId="10">
    <w:abstractNumId w:val="11"/>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02"/>
    <w:rsid w:val="000A6DD0"/>
    <w:rsid w:val="006579DD"/>
    <w:rsid w:val="00846B02"/>
    <w:rsid w:val="00917975"/>
    <w:rsid w:val="00936AB2"/>
    <w:rsid w:val="00BF3002"/>
    <w:rsid w:val="00EA28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83EFE"/>
  <w15:docId w15:val="{5B393459-8EE3-4198-92C9-71F3023B3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F626D0"/>
    <w:pPr>
      <w:spacing w:after="0" w:line="240" w:lineRule="auto"/>
    </w:pPr>
    <w:rPr>
      <w:rFonts w:cs="Times New Roman"/>
    </w:rPr>
  </w:style>
  <w:style w:type="paragraph" w:styleId="BodyText">
    <w:name w:val="Body Text"/>
    <w:basedOn w:val="Normal"/>
    <w:link w:val="BodyTextChar"/>
    <w:uiPriority w:val="99"/>
    <w:semiHidden/>
    <w:unhideWhenUsed/>
    <w:rsid w:val="00BD471F"/>
    <w:pPr>
      <w:spacing w:after="120"/>
    </w:pPr>
  </w:style>
  <w:style w:type="character" w:customStyle="1" w:styleId="BodyTextChar">
    <w:name w:val="Body Text Char"/>
    <w:basedOn w:val="DefaultParagraphFont"/>
    <w:link w:val="BodyText"/>
    <w:uiPriority w:val="99"/>
    <w:semiHidden/>
    <w:rsid w:val="00BD471F"/>
    <w:rPr>
      <w:rFonts w:cs="Times New Roman"/>
    </w:rPr>
  </w:style>
  <w:style w:type="paragraph" w:styleId="ListParagraph">
    <w:name w:val="List Paragraph"/>
    <w:basedOn w:val="Normal"/>
    <w:uiPriority w:val="34"/>
    <w:qFormat/>
    <w:rsid w:val="00BD471F"/>
    <w:pPr>
      <w:ind w:left="720"/>
      <w:contextualSpacing/>
    </w:pPr>
  </w:style>
  <w:style w:type="table" w:styleId="TableGridLight">
    <w:name w:val="Grid Table Light"/>
    <w:basedOn w:val="TableNormal"/>
    <w:uiPriority w:val="40"/>
    <w:rsid w:val="00562F8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pPr>
      <w:spacing w:after="0" w:line="240" w:lineRule="auto"/>
    </w:pPr>
    <w:rPr>
      <w:sz w:val="20"/>
      <w:szCs w:val="20"/>
    </w:rPr>
    <w:tblPr>
      <w:tblStyleRowBandSize w:val="1"/>
      <w:tblStyleColBandSize w:val="1"/>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style>
  <w:style w:type="table" w:customStyle="1" w:styleId="a3">
    <w:basedOn w:val="TableNormal"/>
    <w:pPr>
      <w:spacing w:after="0" w:line="240" w:lineRule="auto"/>
    </w:pPr>
    <w:rPr>
      <w:sz w:val="20"/>
      <w:szCs w:val="20"/>
    </w:rPr>
    <w:tblPr>
      <w:tblStyleRowBandSize w:val="1"/>
      <w:tblStyleColBandSize w:val="1"/>
    </w:tblPr>
  </w:style>
  <w:style w:type="table" w:customStyle="1" w:styleId="a4">
    <w:basedOn w:val="TableNormal"/>
    <w:pPr>
      <w:spacing w:after="0" w:line="240" w:lineRule="auto"/>
    </w:pPr>
    <w:rPr>
      <w:sz w:val="20"/>
      <w:szCs w:val="20"/>
    </w:rPr>
    <w:tblPr>
      <w:tblStyleRowBandSize w:val="1"/>
      <w:tblStyleColBandSize w:val="1"/>
    </w:tblPr>
  </w:style>
  <w:style w:type="table" w:customStyle="1" w:styleId="a5">
    <w:basedOn w:val="TableNormal"/>
    <w:pPr>
      <w:spacing w:after="0" w:line="240" w:lineRule="auto"/>
    </w:pPr>
    <w:rPr>
      <w:sz w:val="20"/>
      <w:szCs w:val="20"/>
    </w:rPr>
    <w:tblPr>
      <w:tblStyleRowBandSize w:val="1"/>
      <w:tblStyleColBandSize w:val="1"/>
    </w:tblPr>
  </w:style>
  <w:style w:type="table" w:customStyle="1" w:styleId="a6">
    <w:basedOn w:val="TableNormal"/>
    <w:pPr>
      <w:spacing w:after="0" w:line="240" w:lineRule="auto"/>
    </w:pPr>
    <w:rPr>
      <w:sz w:val="20"/>
      <w:szCs w:val="20"/>
    </w:rPr>
    <w:tblPr>
      <w:tblStyleRowBandSize w:val="1"/>
      <w:tblStyleColBandSize w:val="1"/>
    </w:tblPr>
  </w:style>
  <w:style w:type="table" w:customStyle="1" w:styleId="a7">
    <w:basedOn w:val="TableNormal"/>
    <w:pPr>
      <w:spacing w:after="0" w:line="240" w:lineRule="auto"/>
    </w:pPr>
    <w:rPr>
      <w:sz w:val="20"/>
      <w:szCs w:val="20"/>
    </w:rPr>
    <w:tblPr>
      <w:tblStyleRowBandSize w:val="1"/>
      <w:tblStyleColBandSize w:val="1"/>
    </w:tblPr>
  </w:style>
  <w:style w:type="table" w:customStyle="1" w:styleId="a8">
    <w:basedOn w:val="TableNormal"/>
    <w:pPr>
      <w:spacing w:after="0" w:line="240" w:lineRule="auto"/>
    </w:pPr>
    <w:rPr>
      <w:sz w:val="20"/>
      <w:szCs w:val="20"/>
    </w:rPr>
    <w:tblPr>
      <w:tblStyleRowBandSize w:val="1"/>
      <w:tblStyleColBandSize w:val="1"/>
    </w:tblPr>
  </w:style>
  <w:style w:type="table" w:customStyle="1" w:styleId="a9">
    <w:basedOn w:val="TableNormal"/>
    <w:pPr>
      <w:spacing w:after="0" w:line="240" w:lineRule="auto"/>
    </w:pPr>
    <w:rPr>
      <w:sz w:val="20"/>
      <w:szCs w:val="20"/>
    </w:rPr>
    <w:tblPr>
      <w:tblStyleRowBandSize w:val="1"/>
      <w:tblStyleColBandSize w:val="1"/>
    </w:tblPr>
  </w:style>
  <w:style w:type="table" w:customStyle="1" w:styleId="aa">
    <w:basedOn w:val="TableNormal"/>
    <w:pPr>
      <w:spacing w:after="0" w:line="240" w:lineRule="auto"/>
    </w:pPr>
    <w:rPr>
      <w:sz w:val="20"/>
      <w:szCs w:val="20"/>
    </w:rPr>
    <w:tblPr>
      <w:tblStyleRowBandSize w:val="1"/>
      <w:tblStyleColBandSize w:val="1"/>
    </w:tblPr>
  </w:style>
  <w:style w:type="table" w:customStyle="1" w:styleId="ab">
    <w:basedOn w:val="TableNormal"/>
    <w:pPr>
      <w:spacing w:after="0" w:line="240" w:lineRule="auto"/>
    </w:pPr>
    <w:rPr>
      <w:sz w:val="20"/>
      <w:szCs w:val="20"/>
    </w:rPr>
    <w:tblPr>
      <w:tblStyleRowBandSize w:val="1"/>
      <w:tblStyleColBandSize w:val="1"/>
    </w:tblPr>
  </w:style>
  <w:style w:type="table" w:customStyle="1" w:styleId="ac">
    <w:basedOn w:val="TableNormal"/>
    <w:pPr>
      <w:spacing w:after="0" w:line="240" w:lineRule="auto"/>
    </w:pPr>
    <w:rPr>
      <w:sz w:val="20"/>
      <w:szCs w:val="20"/>
    </w:rPr>
    <w:tblPr>
      <w:tblStyleRowBandSize w:val="1"/>
      <w:tblStyleColBandSize w:val="1"/>
    </w:tblPr>
  </w:style>
  <w:style w:type="table" w:customStyle="1" w:styleId="ad">
    <w:basedOn w:val="TableNormal"/>
    <w:pPr>
      <w:spacing w:after="0" w:line="240" w:lineRule="auto"/>
    </w:pPr>
    <w:rPr>
      <w:sz w:val="20"/>
      <w:szCs w:val="20"/>
    </w:rPr>
    <w:tblPr>
      <w:tblStyleRowBandSize w:val="1"/>
      <w:tblStyleColBandSize w:val="1"/>
    </w:tblPr>
  </w:style>
  <w:style w:type="table" w:customStyle="1" w:styleId="ae">
    <w:basedOn w:val="TableNormal"/>
    <w:pPr>
      <w:spacing w:after="0" w:line="240" w:lineRule="auto"/>
    </w:pPr>
    <w:rPr>
      <w:sz w:val="20"/>
      <w:szCs w:val="20"/>
    </w:rPr>
    <w:tblPr>
      <w:tblStyleRowBandSize w:val="1"/>
      <w:tblStyleColBandSize w:val="1"/>
    </w:tblPr>
  </w:style>
  <w:style w:type="table" w:customStyle="1" w:styleId="af">
    <w:basedOn w:val="TableNormal"/>
    <w:pPr>
      <w:spacing w:after="0" w:line="240" w:lineRule="auto"/>
    </w:pPr>
    <w:rPr>
      <w:sz w:val="20"/>
      <w:szCs w:val="20"/>
    </w:rPr>
    <w:tblPr>
      <w:tblStyleRowBandSize w:val="1"/>
      <w:tblStyleColBandSize w:val="1"/>
    </w:tblPr>
  </w:style>
  <w:style w:type="table" w:customStyle="1" w:styleId="af0">
    <w:basedOn w:val="TableNormal"/>
    <w:pPr>
      <w:spacing w:after="0" w:line="240" w:lineRule="auto"/>
    </w:pPr>
    <w:rPr>
      <w:sz w:val="20"/>
      <w:szCs w:val="20"/>
    </w:rPr>
    <w:tblPr>
      <w:tblStyleRowBandSize w:val="1"/>
      <w:tblStyleColBandSize w:val="1"/>
    </w:tblPr>
  </w:style>
  <w:style w:type="table" w:customStyle="1" w:styleId="af1">
    <w:basedOn w:val="TableNormal"/>
    <w:pPr>
      <w:spacing w:after="0" w:line="240" w:lineRule="auto"/>
    </w:pPr>
    <w:rPr>
      <w:sz w:val="20"/>
      <w:szCs w:val="20"/>
    </w:rPr>
    <w:tblPr>
      <w:tblStyleRowBandSize w:val="1"/>
      <w:tblStyleColBandSize w:val="1"/>
    </w:tblPr>
  </w:style>
  <w:style w:type="table" w:customStyle="1" w:styleId="af2">
    <w:basedOn w:val="TableNormal"/>
    <w:pPr>
      <w:spacing w:after="0" w:line="240" w:lineRule="auto"/>
    </w:pPr>
    <w:rPr>
      <w:sz w:val="20"/>
      <w:szCs w:val="20"/>
    </w:rPr>
    <w:tblPr>
      <w:tblStyleRowBandSize w:val="1"/>
      <w:tblStyleColBandSize w:val="1"/>
    </w:tblPr>
  </w:style>
  <w:style w:type="table" w:customStyle="1" w:styleId="af3">
    <w:basedOn w:val="TableNormal"/>
    <w:pPr>
      <w:spacing w:after="0" w:line="240" w:lineRule="auto"/>
    </w:pPr>
    <w:rPr>
      <w:sz w:val="20"/>
      <w:szCs w:val="20"/>
    </w:rPr>
    <w:tblPr>
      <w:tblStyleRowBandSize w:val="1"/>
      <w:tblStyleColBandSize w:val="1"/>
    </w:tblPr>
  </w:style>
  <w:style w:type="table" w:customStyle="1" w:styleId="af4">
    <w:basedOn w:val="TableNormal"/>
    <w:pPr>
      <w:spacing w:after="0" w:line="240" w:lineRule="auto"/>
    </w:pPr>
    <w:rPr>
      <w:sz w:val="20"/>
      <w:szCs w:val="20"/>
    </w:rPr>
    <w:tblPr>
      <w:tblStyleRowBandSize w:val="1"/>
      <w:tblStyleColBandSize w:val="1"/>
    </w:tblPr>
  </w:style>
  <w:style w:type="table" w:customStyle="1" w:styleId="af5">
    <w:basedOn w:val="TableNormal"/>
    <w:pPr>
      <w:spacing w:after="0" w:line="240" w:lineRule="auto"/>
    </w:pPr>
    <w:rPr>
      <w:sz w:val="20"/>
      <w:szCs w:val="20"/>
    </w:rPr>
    <w:tblPr>
      <w:tblStyleRowBandSize w:val="1"/>
      <w:tblStyleColBandSize w:val="1"/>
    </w:tblPr>
  </w:style>
  <w:style w:type="table" w:customStyle="1" w:styleId="af6">
    <w:basedOn w:val="TableNormal"/>
    <w:pPr>
      <w:spacing w:after="0" w:line="240" w:lineRule="auto"/>
    </w:pPr>
    <w:rPr>
      <w:sz w:val="20"/>
      <w:szCs w:val="20"/>
    </w:rPr>
    <w:tblPr>
      <w:tblStyleRowBandSize w:val="1"/>
      <w:tblStyleColBandSize w:val="1"/>
    </w:tblPr>
  </w:style>
  <w:style w:type="table" w:customStyle="1" w:styleId="af7">
    <w:basedOn w:val="TableNormal"/>
    <w:pPr>
      <w:spacing w:after="0" w:line="240" w:lineRule="auto"/>
    </w:pPr>
    <w:rPr>
      <w:sz w:val="20"/>
      <w:szCs w:val="20"/>
    </w:rPr>
    <w:tblPr>
      <w:tblStyleRowBandSize w:val="1"/>
      <w:tblStyleColBandSize w:val="1"/>
    </w:tblPr>
  </w:style>
  <w:style w:type="table" w:customStyle="1" w:styleId="af8">
    <w:basedOn w:val="TableNormal"/>
    <w:pPr>
      <w:spacing w:after="0" w:line="240" w:lineRule="auto"/>
    </w:pPr>
    <w:rPr>
      <w:sz w:val="20"/>
      <w:szCs w:val="20"/>
    </w:rPr>
    <w:tblPr>
      <w:tblStyleRowBandSize w:val="1"/>
      <w:tblStyleColBandSize w:val="1"/>
    </w:tblPr>
  </w:style>
  <w:style w:type="table" w:customStyle="1" w:styleId="af9">
    <w:basedOn w:val="TableNormal"/>
    <w:pPr>
      <w:spacing w:after="0" w:line="240" w:lineRule="auto"/>
    </w:pPr>
    <w:rPr>
      <w:sz w:val="20"/>
      <w:szCs w:val="20"/>
    </w:rPr>
    <w:tblPr>
      <w:tblStyleRowBandSize w:val="1"/>
      <w:tblStyleColBandSize w:val="1"/>
    </w:tblPr>
  </w:style>
  <w:style w:type="table" w:customStyle="1" w:styleId="afa">
    <w:basedOn w:val="TableNormal"/>
    <w:pPr>
      <w:spacing w:after="0" w:line="240" w:lineRule="auto"/>
    </w:pPr>
    <w:rPr>
      <w:sz w:val="20"/>
      <w:szCs w:val="20"/>
    </w:rPr>
    <w:tblPr>
      <w:tblStyleRowBandSize w:val="1"/>
      <w:tblStyleColBandSize w:val="1"/>
    </w:tblPr>
  </w:style>
  <w:style w:type="table" w:customStyle="1" w:styleId="afb">
    <w:basedOn w:val="TableNormal"/>
    <w:pPr>
      <w:spacing w:after="0" w:line="240" w:lineRule="auto"/>
    </w:pPr>
    <w:rPr>
      <w:sz w:val="20"/>
      <w:szCs w:val="20"/>
    </w:rPr>
    <w:tblPr>
      <w:tblStyleRowBandSize w:val="1"/>
      <w:tblStyleColBandSize w:val="1"/>
    </w:tblPr>
  </w:style>
  <w:style w:type="table" w:customStyle="1" w:styleId="afc">
    <w:basedOn w:val="TableNormal"/>
    <w:pPr>
      <w:spacing w:after="0" w:line="240" w:lineRule="auto"/>
    </w:pPr>
    <w:rPr>
      <w:sz w:val="20"/>
      <w:szCs w:val="20"/>
    </w:rPr>
    <w:tblPr>
      <w:tblStyleRowBandSize w:val="1"/>
      <w:tblStyleColBandSize w:val="1"/>
    </w:tblPr>
  </w:style>
  <w:style w:type="table" w:customStyle="1" w:styleId="afd">
    <w:basedOn w:val="TableNormal"/>
    <w:pPr>
      <w:spacing w:after="0" w:line="240" w:lineRule="auto"/>
    </w:pPr>
    <w:rPr>
      <w:sz w:val="20"/>
      <w:szCs w:val="20"/>
    </w:rPr>
    <w:tblPr>
      <w:tblStyleRowBandSize w:val="1"/>
      <w:tblStyleColBandSize w:val="1"/>
    </w:tblPr>
  </w:style>
  <w:style w:type="table" w:customStyle="1" w:styleId="afe">
    <w:basedOn w:val="TableNormal"/>
    <w:pPr>
      <w:spacing w:after="0" w:line="240" w:lineRule="auto"/>
    </w:pPr>
    <w:rPr>
      <w:sz w:val="20"/>
      <w:szCs w:val="20"/>
    </w:rPr>
    <w:tblPr>
      <w:tblStyleRowBandSize w:val="1"/>
      <w:tblStyleColBandSize w:val="1"/>
    </w:tblPr>
  </w:style>
  <w:style w:type="table" w:customStyle="1" w:styleId="aff">
    <w:basedOn w:val="TableNormal"/>
    <w:pPr>
      <w:spacing w:after="0" w:line="240" w:lineRule="auto"/>
    </w:pPr>
    <w:rPr>
      <w:sz w:val="20"/>
      <w:szCs w:val="20"/>
    </w:rPr>
    <w:tblPr>
      <w:tblStyleRowBandSize w:val="1"/>
      <w:tblStyleColBandSize w:val="1"/>
    </w:tblPr>
  </w:style>
  <w:style w:type="table" w:customStyle="1" w:styleId="aff0">
    <w:basedOn w:val="TableNormal"/>
    <w:pPr>
      <w:spacing w:after="0" w:line="240" w:lineRule="auto"/>
    </w:pPr>
    <w:rPr>
      <w:sz w:val="20"/>
      <w:szCs w:val="20"/>
    </w:rPr>
    <w:tblPr>
      <w:tblStyleRowBandSize w:val="1"/>
      <w:tblStyleColBandSize w:val="1"/>
    </w:tblPr>
  </w:style>
  <w:style w:type="table" w:customStyle="1" w:styleId="aff1">
    <w:basedOn w:val="TableNormal"/>
    <w:pPr>
      <w:spacing w:after="0" w:line="240" w:lineRule="auto"/>
    </w:pPr>
    <w:rPr>
      <w:sz w:val="20"/>
      <w:szCs w:val="20"/>
    </w:rPr>
    <w:tblPr>
      <w:tblStyleRowBandSize w:val="1"/>
      <w:tblStyleColBandSize w:val="1"/>
    </w:tblPr>
  </w:style>
  <w:style w:type="table" w:customStyle="1" w:styleId="aff2">
    <w:basedOn w:val="TableNormal"/>
    <w:pPr>
      <w:spacing w:after="0" w:line="240" w:lineRule="auto"/>
    </w:pPr>
    <w:rPr>
      <w:sz w:val="20"/>
      <w:szCs w:val="20"/>
    </w:rPr>
    <w:tblPr>
      <w:tblStyleRowBandSize w:val="1"/>
      <w:tblStyleColBandSize w:val="1"/>
    </w:tblPr>
  </w:style>
  <w:style w:type="table" w:customStyle="1" w:styleId="aff3">
    <w:basedOn w:val="TableNormal"/>
    <w:pPr>
      <w:spacing w:after="0" w:line="240" w:lineRule="auto"/>
    </w:pPr>
    <w:rPr>
      <w:sz w:val="20"/>
      <w:szCs w:val="20"/>
    </w:rPr>
    <w:tblPr>
      <w:tblStyleRowBandSize w:val="1"/>
      <w:tblStyleColBandSize w:val="1"/>
    </w:tblPr>
  </w:style>
  <w:style w:type="table" w:customStyle="1" w:styleId="aff4">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J8OkSzWo4FqEBydtVLR5oe5zVw==">AMUW2mWfyufMP0ga/8/UexMpQXWP7dy+sp//aZHtpyZpftB1AzGHwtBHNWkD7cu/EG92VFg2X+0dpk1k60GReErnqj8YHUd9Qq/ExwliyUIYryYdzrS0ffsTZ2ke/mDpv7YIOBaIe3+D9JFdxZDDSTrn85YbsugFufidrAlZh9HLgl+r5dDJcSLimVtX2GvwmFBDerX/E4xprITh9auDXjfdifv5m0ioARyD3BTNBcX3apM5HyZT5oyc3SyFmUcp4yc/Sps0rHMe5aeEqbP8+AgpEkGcfAyZ1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5642</Words>
  <Characters>32166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Andrew Glanvill</cp:lastModifiedBy>
  <cp:revision>2</cp:revision>
  <dcterms:created xsi:type="dcterms:W3CDTF">2022-12-08T11:29:00Z</dcterms:created>
  <dcterms:modified xsi:type="dcterms:W3CDTF">2022-12-08T11:29:00Z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0x01010081A882439F723E499D591D7C01441CD7</vt:lpwstr>
  </property>
</Properties>
</file>